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E1" w:rsidRPr="009004EC" w:rsidRDefault="00EB2BE1" w:rsidP="00EB2BE1">
      <w:pPr>
        <w:ind w:left="5103"/>
        <w:rPr>
          <w:sz w:val="28"/>
          <w:szCs w:val="28"/>
        </w:rPr>
      </w:pPr>
      <w:r>
        <w:rPr>
          <w:sz w:val="28"/>
          <w:szCs w:val="28"/>
          <w:lang w:val="uk-UA"/>
        </w:rPr>
        <w:t xml:space="preserve">Додаток </w:t>
      </w:r>
      <w:r w:rsidRPr="009004EC">
        <w:rPr>
          <w:sz w:val="28"/>
          <w:szCs w:val="28"/>
        </w:rPr>
        <w:t>1</w:t>
      </w:r>
    </w:p>
    <w:p w:rsidR="00EB2BE1" w:rsidRDefault="00EB2BE1" w:rsidP="00EB2BE1">
      <w:pPr>
        <w:ind w:left="5103"/>
        <w:rPr>
          <w:sz w:val="28"/>
          <w:szCs w:val="28"/>
          <w:lang w:val="uk-UA"/>
        </w:rPr>
      </w:pPr>
      <w:r>
        <w:rPr>
          <w:sz w:val="28"/>
          <w:szCs w:val="28"/>
          <w:lang w:val="uk-UA"/>
        </w:rPr>
        <w:t xml:space="preserve">ЗАТВЕРДЖЕНО </w:t>
      </w:r>
    </w:p>
    <w:p w:rsidR="00EB2BE1" w:rsidRDefault="00EB2BE1" w:rsidP="00EB2BE1">
      <w:pPr>
        <w:ind w:left="5103"/>
        <w:jc w:val="both"/>
        <w:rPr>
          <w:sz w:val="28"/>
          <w:szCs w:val="28"/>
          <w:lang w:val="uk-UA"/>
        </w:rPr>
      </w:pPr>
      <w:r>
        <w:rPr>
          <w:sz w:val="28"/>
          <w:szCs w:val="28"/>
          <w:lang w:val="uk-UA"/>
        </w:rPr>
        <w:t>наказ Головного управління Держпродспоживслужби в Хмельницькій області</w:t>
      </w:r>
    </w:p>
    <w:p w:rsidR="00EB2BE1" w:rsidRDefault="00EB2BE1" w:rsidP="00EB2BE1">
      <w:pPr>
        <w:ind w:left="5103"/>
        <w:jc w:val="both"/>
        <w:rPr>
          <w:sz w:val="28"/>
          <w:szCs w:val="28"/>
          <w:lang w:val="uk-UA"/>
        </w:rPr>
      </w:pPr>
      <w:r>
        <w:rPr>
          <w:sz w:val="28"/>
          <w:szCs w:val="28"/>
          <w:lang w:val="uk-UA"/>
        </w:rPr>
        <w:t xml:space="preserve">від  </w:t>
      </w:r>
      <w:r w:rsidR="004D5DED">
        <w:rPr>
          <w:sz w:val="28"/>
          <w:szCs w:val="28"/>
          <w:lang w:val="uk-UA"/>
        </w:rPr>
        <w:t>26</w:t>
      </w:r>
      <w:r>
        <w:rPr>
          <w:sz w:val="28"/>
          <w:szCs w:val="28"/>
          <w:lang w:val="uk-UA"/>
        </w:rPr>
        <w:t xml:space="preserve"> </w:t>
      </w:r>
      <w:r w:rsidR="005032A6">
        <w:rPr>
          <w:sz w:val="28"/>
          <w:szCs w:val="28"/>
          <w:lang w:val="uk-UA"/>
        </w:rPr>
        <w:t>листопада</w:t>
      </w:r>
      <w:r>
        <w:rPr>
          <w:sz w:val="28"/>
          <w:szCs w:val="28"/>
          <w:lang w:val="uk-UA"/>
        </w:rPr>
        <w:t xml:space="preserve"> 2019 року №</w:t>
      </w:r>
      <w:r w:rsidR="00083514">
        <w:rPr>
          <w:sz w:val="28"/>
          <w:szCs w:val="28"/>
          <w:lang w:val="uk-UA"/>
        </w:rPr>
        <w:t xml:space="preserve"> 255</w:t>
      </w:r>
      <w:r>
        <w:rPr>
          <w:sz w:val="28"/>
          <w:szCs w:val="28"/>
          <w:lang w:val="uk-UA"/>
        </w:rPr>
        <w:t>-</w:t>
      </w:r>
      <w:r w:rsidRPr="009004EC">
        <w:rPr>
          <w:sz w:val="28"/>
          <w:szCs w:val="28"/>
          <w:lang w:val="uk-UA"/>
        </w:rPr>
        <w:t xml:space="preserve"> </w:t>
      </w:r>
      <w:r>
        <w:rPr>
          <w:sz w:val="28"/>
          <w:szCs w:val="28"/>
          <w:lang w:val="uk-UA"/>
        </w:rPr>
        <w:t>к</w:t>
      </w:r>
    </w:p>
    <w:p w:rsidR="00EB2BE1" w:rsidRDefault="00EB2BE1" w:rsidP="00EB2BE1">
      <w:pPr>
        <w:jc w:val="center"/>
        <w:rPr>
          <w:sz w:val="28"/>
          <w:szCs w:val="28"/>
          <w:lang w:val="uk-UA"/>
        </w:rPr>
      </w:pPr>
    </w:p>
    <w:p w:rsidR="00EB2BE1" w:rsidRDefault="00EB2BE1" w:rsidP="00EB2BE1">
      <w:pPr>
        <w:jc w:val="center"/>
        <w:rPr>
          <w:b/>
          <w:sz w:val="28"/>
          <w:szCs w:val="28"/>
          <w:lang w:val="uk-UA"/>
        </w:rPr>
      </w:pPr>
      <w:r>
        <w:rPr>
          <w:b/>
          <w:sz w:val="28"/>
          <w:szCs w:val="28"/>
          <w:lang w:val="uk-UA"/>
        </w:rPr>
        <w:t>УМОВИ</w:t>
      </w:r>
    </w:p>
    <w:p w:rsidR="00EB2BE1" w:rsidRDefault="00EB2BE1" w:rsidP="00EB2BE1">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sidR="005032A6">
        <w:rPr>
          <w:sz w:val="28"/>
          <w:szCs w:val="28"/>
          <w:lang w:val="uk-UA"/>
        </w:rPr>
        <w:t>завідувача сектору управління об’єктами державної власності управління економіки, бухгалтерського обліку та звітності</w:t>
      </w:r>
      <w:r>
        <w:rPr>
          <w:sz w:val="28"/>
          <w:szCs w:val="28"/>
          <w:lang w:val="uk-UA"/>
        </w:rPr>
        <w:t xml:space="preserve">  Головного управління Держпродспоживслужби в Хмельницькій області </w:t>
      </w:r>
    </w:p>
    <w:p w:rsidR="00EB2BE1" w:rsidRDefault="00EB2BE1" w:rsidP="00EB2BE1">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EB2BE1" w:rsidTr="00012B1B">
        <w:tc>
          <w:tcPr>
            <w:tcW w:w="9606" w:type="dxa"/>
            <w:gridSpan w:val="2"/>
          </w:tcPr>
          <w:p w:rsidR="00EB2BE1" w:rsidRDefault="00EB2BE1" w:rsidP="00012B1B">
            <w:pPr>
              <w:jc w:val="center"/>
              <w:rPr>
                <w:b/>
                <w:sz w:val="28"/>
                <w:szCs w:val="28"/>
                <w:lang w:eastAsia="en-US"/>
              </w:rPr>
            </w:pPr>
            <w:r>
              <w:rPr>
                <w:b/>
                <w:sz w:val="28"/>
                <w:szCs w:val="28"/>
                <w:lang w:eastAsia="en-US"/>
              </w:rPr>
              <w:t>Загальні умови</w:t>
            </w:r>
          </w:p>
          <w:p w:rsidR="00EB2BE1" w:rsidRDefault="00EB2BE1" w:rsidP="00012B1B">
            <w:pPr>
              <w:jc w:val="center"/>
              <w:rPr>
                <w:sz w:val="28"/>
                <w:szCs w:val="28"/>
                <w:lang w:eastAsia="en-US"/>
              </w:rPr>
            </w:pPr>
          </w:p>
        </w:tc>
      </w:tr>
      <w:tr w:rsidR="00EB2BE1" w:rsidRPr="00F948CE" w:rsidTr="00012B1B">
        <w:tc>
          <w:tcPr>
            <w:tcW w:w="2802" w:type="dxa"/>
          </w:tcPr>
          <w:p w:rsidR="00EB2BE1" w:rsidRDefault="00EB2BE1" w:rsidP="00012B1B">
            <w:pPr>
              <w:rPr>
                <w:sz w:val="28"/>
                <w:szCs w:val="28"/>
                <w:lang w:val="en-US" w:eastAsia="en-US"/>
              </w:rPr>
            </w:pPr>
            <w:r>
              <w:rPr>
                <w:sz w:val="28"/>
                <w:szCs w:val="28"/>
                <w:lang w:eastAsia="en-US"/>
              </w:rPr>
              <w:t>Посадові обов’язки:</w:t>
            </w:r>
          </w:p>
          <w:p w:rsidR="00EB2BE1" w:rsidRDefault="00EB2BE1" w:rsidP="00012B1B">
            <w:pPr>
              <w:rPr>
                <w:sz w:val="28"/>
                <w:szCs w:val="28"/>
                <w:lang w:val="en-US" w:eastAsia="en-US"/>
              </w:rPr>
            </w:pPr>
          </w:p>
        </w:tc>
        <w:tc>
          <w:tcPr>
            <w:tcW w:w="6804" w:type="dxa"/>
            <w:hideMark/>
          </w:tcPr>
          <w:p w:rsidR="00EB2BE1" w:rsidRDefault="00F948CE"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Забезпечує виконання покладених обов’язків та завдань щодо організації роботи сектору;</w:t>
            </w:r>
          </w:p>
          <w:p w:rsidR="00F948CE" w:rsidRDefault="00F948CE"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Здійснює облік, систематизацію та зберігання нормативних документів щодо питань обліку об’єктів державної власності</w:t>
            </w:r>
            <w:r w:rsidR="00255259">
              <w:rPr>
                <w:sz w:val="28"/>
                <w:szCs w:val="28"/>
                <w:lang w:val="uk-UA" w:eastAsia="en-US"/>
              </w:rPr>
              <w:t>;</w:t>
            </w:r>
          </w:p>
          <w:p w:rsidR="00255259" w:rsidRDefault="00255259"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Бере участь у розробці та здійсненні заходів, спрямованих на дотримання фінансової дисципліни та раціонального використання ресурсів.</w:t>
            </w:r>
          </w:p>
          <w:p w:rsidR="00255259" w:rsidRDefault="00255259"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Здійснює розроблення та впровадження заходів щодо покращення та ефективного використання державного майна;</w:t>
            </w:r>
          </w:p>
          <w:p w:rsidR="00255259" w:rsidRDefault="00255259"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Організовує зберігання первинних документів, облікових регістрів, бухгалтерської звітності та своєчасне подання їх до архіву</w:t>
            </w:r>
            <w:r w:rsidR="00A11A44">
              <w:rPr>
                <w:sz w:val="28"/>
                <w:szCs w:val="28"/>
                <w:lang w:val="uk-UA" w:eastAsia="en-US"/>
              </w:rPr>
              <w:t>;</w:t>
            </w:r>
          </w:p>
          <w:p w:rsidR="00A11A44" w:rsidRDefault="00A11A44"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 xml:space="preserve"> Забезпечує зберігання правовстановлюючих документів, паспортів, актів, свідоцтв та інших підтверджуючих документів на необоротні активи;</w:t>
            </w:r>
          </w:p>
          <w:p w:rsidR="00A11A44" w:rsidRDefault="00A11A44"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Забезпечує збір та облік правовстановлюючих документів на майно, що перебуває у державній власності підвідомчих установ Держпродспоживслужби Хмельницької області;</w:t>
            </w:r>
          </w:p>
          <w:p w:rsidR="00A11A44" w:rsidRDefault="00A11A44"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Забезпечує облік земельних ділянок, закріплених для обслуговування майна, що перебуває у державній власності підвідомчих установ Держпродспоживслужби Хмельницької області;</w:t>
            </w:r>
          </w:p>
          <w:p w:rsidR="00A11A44" w:rsidRDefault="00A11A44" w:rsidP="00F948CE">
            <w:pPr>
              <w:pStyle w:val="a4"/>
              <w:numPr>
                <w:ilvl w:val="0"/>
                <w:numId w:val="4"/>
              </w:numPr>
              <w:spacing w:line="276" w:lineRule="auto"/>
              <w:ind w:left="0" w:firstLine="0"/>
              <w:jc w:val="both"/>
              <w:rPr>
                <w:sz w:val="28"/>
                <w:szCs w:val="28"/>
                <w:lang w:val="uk-UA" w:eastAsia="en-US"/>
              </w:rPr>
            </w:pPr>
            <w:r>
              <w:rPr>
                <w:sz w:val="28"/>
                <w:szCs w:val="28"/>
                <w:lang w:val="uk-UA" w:eastAsia="en-US"/>
              </w:rPr>
              <w:lastRenderedPageBreak/>
              <w:t xml:space="preserve">Забезпечує облік державних установ та організацій, заснованих на основі майна, що перебуває у державній властивості підвідомчих установ Держпродспоживслужби Хмельницької області </w:t>
            </w:r>
            <w:r w:rsidR="004E366E">
              <w:rPr>
                <w:sz w:val="28"/>
                <w:szCs w:val="28"/>
                <w:lang w:val="uk-UA" w:eastAsia="en-US"/>
              </w:rPr>
              <w:t>;</w:t>
            </w:r>
          </w:p>
          <w:p w:rsidR="004E366E" w:rsidRDefault="00935F05"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Забезпечує облік майна, що перебуває у державній власності підвідомчих установ Держпродспоживслужби Хмельницької області, яке передано в оренду, а також майна, що не використовується;</w:t>
            </w:r>
          </w:p>
          <w:p w:rsidR="00935F05" w:rsidRDefault="00935F05"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Забезпечує щоквартальне звітування по АС «Юридичні особи»;</w:t>
            </w:r>
          </w:p>
          <w:p w:rsidR="00935F05" w:rsidRDefault="00935F05"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Здійснює методичне керівництво з питань управління майном, надає консультативну допомогу з питань управління об’єктами державної власності;</w:t>
            </w:r>
          </w:p>
          <w:p w:rsidR="00935F05" w:rsidRDefault="00935F05"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Здійснює координацію та методичне керівництво у сфері обліку та оренди майна. Організовує та забезпечує контроль, ана</w:t>
            </w:r>
            <w:r w:rsidR="00046F24">
              <w:rPr>
                <w:sz w:val="28"/>
                <w:szCs w:val="28"/>
                <w:lang w:val="uk-UA" w:eastAsia="en-US"/>
              </w:rPr>
              <w:t>ліз та оцінку справ на відповідному напрямі діяльності;</w:t>
            </w:r>
          </w:p>
          <w:p w:rsidR="00046F24" w:rsidRDefault="00046F24"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Здійснює контроль у сфері оренди та ефективності використання майна;</w:t>
            </w:r>
          </w:p>
          <w:p w:rsidR="00046F24" w:rsidRDefault="00046F24"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Готує, розглядає та подає на прийняття рішення Держпродспоживслужбою України листи про списання, передачу та продаж необоротних активів, надання їх в оренду  від Головного управління та підвідомчих установ головного управління, та контролює їх виконання;</w:t>
            </w:r>
          </w:p>
          <w:p w:rsidR="00046F24" w:rsidRDefault="00046F24"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Готує т</w:t>
            </w:r>
            <w:r w:rsidR="0039070B">
              <w:rPr>
                <w:sz w:val="28"/>
                <w:szCs w:val="28"/>
                <w:lang w:val="uk-UA" w:eastAsia="en-US"/>
              </w:rPr>
              <w:t>а вносить пропозиції керівництву для прийняття розпоряджень та рішень по покращенню обліку та ефективному використанні державного майна;</w:t>
            </w:r>
          </w:p>
          <w:p w:rsidR="0039070B" w:rsidRDefault="0039070B"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Готує проекти розпорядчих документів для проведення заходів щорічної інвентаризації майна, що належить до державної власності підвідомчих установ Держпродспоживслужби Хмельницької області;</w:t>
            </w:r>
          </w:p>
          <w:p w:rsidR="0039070B" w:rsidRDefault="0039070B"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Розглядає листи від підвідомчих установ та готує накази про списання та передачу запасів Головного управління, контролює їх виконання;</w:t>
            </w:r>
          </w:p>
          <w:p w:rsidR="0039070B" w:rsidRDefault="0039070B"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 xml:space="preserve">Готує відповіді з питань що стосуються об’єктів державної власності в межах своїх повноважень та </w:t>
            </w:r>
            <w:r>
              <w:rPr>
                <w:sz w:val="28"/>
                <w:szCs w:val="28"/>
                <w:lang w:val="uk-UA" w:eastAsia="en-US"/>
              </w:rPr>
              <w:lastRenderedPageBreak/>
              <w:t>посадових обов’язків за дорученнями керівництва на запити відповідних органів та підпорядкованих усьтанов;</w:t>
            </w:r>
          </w:p>
          <w:p w:rsidR="0039070B" w:rsidRDefault="0039070B" w:rsidP="00F948CE">
            <w:pPr>
              <w:pStyle w:val="a4"/>
              <w:numPr>
                <w:ilvl w:val="0"/>
                <w:numId w:val="4"/>
              </w:numPr>
              <w:spacing w:line="276" w:lineRule="auto"/>
              <w:ind w:left="0" w:firstLine="0"/>
              <w:jc w:val="both"/>
              <w:rPr>
                <w:sz w:val="28"/>
                <w:szCs w:val="28"/>
                <w:lang w:val="uk-UA" w:eastAsia="en-US"/>
              </w:rPr>
            </w:pPr>
            <w:r>
              <w:rPr>
                <w:sz w:val="28"/>
                <w:szCs w:val="28"/>
                <w:lang w:val="uk-UA" w:eastAsia="en-US"/>
              </w:rPr>
              <w:t>Здійснює збір та аналіз оперативної місячної та річної інформації з питань що стосується обліку об’єктів державної власності, надає узагальненні дані керівнику;</w:t>
            </w:r>
          </w:p>
          <w:p w:rsidR="00EB2BE1" w:rsidRPr="00F948CE" w:rsidRDefault="0039070B" w:rsidP="0039070B">
            <w:pPr>
              <w:pStyle w:val="a4"/>
              <w:numPr>
                <w:ilvl w:val="0"/>
                <w:numId w:val="4"/>
              </w:numPr>
              <w:spacing w:line="276" w:lineRule="auto"/>
              <w:ind w:left="0" w:firstLine="0"/>
              <w:jc w:val="both"/>
              <w:rPr>
                <w:sz w:val="28"/>
                <w:szCs w:val="28"/>
                <w:lang w:val="uk-UA" w:eastAsia="en-US"/>
              </w:rPr>
            </w:pPr>
            <w:r>
              <w:rPr>
                <w:sz w:val="28"/>
                <w:szCs w:val="28"/>
                <w:lang w:val="uk-UA" w:eastAsia="en-US"/>
              </w:rPr>
              <w:t>Приймає участь у складі робочих комісій з оформлення матеріалів щодо відшкодування втрат від нестач і крадіжок. Контролює подання матеріалів до слідчих і судових органів.</w:t>
            </w:r>
          </w:p>
        </w:tc>
      </w:tr>
    </w:tbl>
    <w:p w:rsidR="00EB2BE1" w:rsidRPr="00F948CE" w:rsidRDefault="00EB2BE1" w:rsidP="00EB2BE1">
      <w:pPr>
        <w:rPr>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EB2BE1" w:rsidTr="00012B1B">
        <w:tc>
          <w:tcPr>
            <w:tcW w:w="2802" w:type="dxa"/>
            <w:hideMark/>
          </w:tcPr>
          <w:p w:rsidR="00EB2BE1" w:rsidRDefault="00EB2BE1" w:rsidP="00012B1B">
            <w:pPr>
              <w:rPr>
                <w:sz w:val="28"/>
                <w:szCs w:val="28"/>
                <w:lang w:eastAsia="en-US"/>
              </w:rPr>
            </w:pPr>
            <w:r>
              <w:rPr>
                <w:sz w:val="28"/>
                <w:szCs w:val="28"/>
                <w:lang w:eastAsia="en-US"/>
              </w:rPr>
              <w:t>Умови оплати праці:</w:t>
            </w:r>
          </w:p>
        </w:tc>
        <w:tc>
          <w:tcPr>
            <w:tcW w:w="6804" w:type="dxa"/>
            <w:hideMark/>
          </w:tcPr>
          <w:p w:rsidR="00EB2BE1" w:rsidRDefault="00EB2BE1" w:rsidP="00012B1B">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 xml:space="preserve">Посадовий оклад: </w:t>
            </w:r>
            <w:r w:rsidR="00A901E2">
              <w:rPr>
                <w:rFonts w:ascii="Times New Roman" w:hAnsi="Times New Roman"/>
                <w:sz w:val="28"/>
                <w:szCs w:val="28"/>
                <w:lang w:eastAsia="en-US"/>
              </w:rPr>
              <w:t>5810</w:t>
            </w:r>
            <w:r>
              <w:rPr>
                <w:rFonts w:ascii="Times New Roman" w:hAnsi="Times New Roman"/>
                <w:sz w:val="28"/>
                <w:szCs w:val="28"/>
                <w:lang w:eastAsia="en-US"/>
              </w:rPr>
              <w:t xml:space="preserve"> грн</w:t>
            </w:r>
            <w:r>
              <w:rPr>
                <w:lang w:eastAsia="en-US"/>
              </w:rPr>
              <w:t>.</w:t>
            </w:r>
            <w:r>
              <w:rPr>
                <w:rFonts w:ascii="Times New Roman" w:hAnsi="Times New Roman"/>
                <w:sz w:val="28"/>
                <w:szCs w:val="28"/>
                <w:lang w:eastAsia="en-US"/>
              </w:rPr>
              <w:t xml:space="preserve"> </w:t>
            </w:r>
          </w:p>
          <w:p w:rsidR="00EB2BE1" w:rsidRDefault="00EB2BE1" w:rsidP="00012B1B">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w:t>
            </w:r>
            <w:r w:rsidR="00A901E2">
              <w:rPr>
                <w:rFonts w:ascii="Times New Roman" w:hAnsi="Times New Roman"/>
                <w:sz w:val="28"/>
                <w:szCs w:val="28"/>
                <w:lang w:eastAsia="en-US"/>
              </w:rPr>
              <w:t>и та доплати</w:t>
            </w:r>
            <w:r>
              <w:rPr>
                <w:rFonts w:ascii="Times New Roman" w:hAnsi="Times New Roman"/>
                <w:sz w:val="28"/>
                <w:szCs w:val="28"/>
                <w:lang w:eastAsia="en-US"/>
              </w:rPr>
              <w:t xml:space="preserve"> у розмірі, визначеному статтею 52 Закону України «Про державну службу».</w:t>
            </w:r>
          </w:p>
          <w:p w:rsidR="00EB2BE1" w:rsidRDefault="00EB2BE1" w:rsidP="00012B1B">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w:t>
            </w:r>
            <w:r w:rsidR="00A901E2">
              <w:rPr>
                <w:rFonts w:ascii="Times New Roman" w:hAnsi="Times New Roman"/>
                <w:sz w:val="28"/>
                <w:szCs w:val="28"/>
                <w:lang w:eastAsia="en-US"/>
              </w:rPr>
              <w:t>зі змінами</w:t>
            </w:r>
            <w:r>
              <w:rPr>
                <w:rFonts w:ascii="Times New Roman" w:hAnsi="Times New Roman"/>
                <w:sz w:val="28"/>
                <w:szCs w:val="28"/>
                <w:lang w:eastAsia="en-US"/>
              </w:rPr>
              <w:t>)</w:t>
            </w:r>
          </w:p>
          <w:p w:rsidR="00EB2BE1" w:rsidRDefault="00EB2BE1" w:rsidP="00012B1B">
            <w:pPr>
              <w:pStyle w:val="a5"/>
              <w:spacing w:before="0"/>
              <w:ind w:firstLine="0"/>
              <w:jc w:val="both"/>
              <w:rPr>
                <w:sz w:val="28"/>
                <w:szCs w:val="28"/>
                <w:lang w:eastAsia="en-US"/>
              </w:rPr>
            </w:pPr>
            <w:r>
              <w:rPr>
                <w:sz w:val="28"/>
                <w:szCs w:val="28"/>
                <w:lang w:eastAsia="en-US"/>
              </w:rPr>
              <w:t xml:space="preserve"> </w:t>
            </w:r>
          </w:p>
        </w:tc>
      </w:tr>
      <w:tr w:rsidR="00EB2BE1" w:rsidTr="00012B1B">
        <w:tc>
          <w:tcPr>
            <w:tcW w:w="2802" w:type="dxa"/>
            <w:hideMark/>
          </w:tcPr>
          <w:p w:rsidR="00EB2BE1" w:rsidRDefault="00EB2BE1" w:rsidP="00012B1B">
            <w:pPr>
              <w:rPr>
                <w:sz w:val="28"/>
                <w:szCs w:val="28"/>
                <w:lang w:eastAsia="en-US"/>
              </w:rPr>
            </w:pPr>
            <w:r>
              <w:rPr>
                <w:sz w:val="28"/>
                <w:szCs w:val="28"/>
                <w:lang w:eastAsia="en-US"/>
              </w:rPr>
              <w:t>Інформація про строковість чи безстроковість призначення на посаду</w:t>
            </w:r>
          </w:p>
        </w:tc>
        <w:tc>
          <w:tcPr>
            <w:tcW w:w="6804" w:type="dxa"/>
            <w:hideMark/>
          </w:tcPr>
          <w:p w:rsidR="00EB2BE1" w:rsidRDefault="00EB2BE1" w:rsidP="00012B1B">
            <w:pPr>
              <w:jc w:val="both"/>
              <w:rPr>
                <w:sz w:val="28"/>
                <w:szCs w:val="28"/>
                <w:lang w:eastAsia="en-US"/>
              </w:rPr>
            </w:pPr>
            <w:r>
              <w:rPr>
                <w:sz w:val="28"/>
                <w:szCs w:val="28"/>
                <w:lang w:eastAsia="en-US"/>
              </w:rPr>
              <w:t>Безстрокове призначення на посаду</w:t>
            </w:r>
          </w:p>
        </w:tc>
      </w:tr>
      <w:tr w:rsidR="00EB2BE1" w:rsidTr="00012B1B">
        <w:tc>
          <w:tcPr>
            <w:tcW w:w="2802" w:type="dxa"/>
            <w:hideMark/>
          </w:tcPr>
          <w:p w:rsidR="00EB2BE1" w:rsidRDefault="00EB2BE1" w:rsidP="00012B1B">
            <w:pPr>
              <w:rPr>
                <w:sz w:val="28"/>
                <w:szCs w:val="28"/>
                <w:lang w:eastAsia="en-US"/>
              </w:rPr>
            </w:pPr>
            <w:r>
              <w:rPr>
                <w:sz w:val="28"/>
                <w:szCs w:val="28"/>
                <w:lang w:eastAsia="en-US"/>
              </w:rPr>
              <w:t xml:space="preserve">Перелік </w:t>
            </w:r>
            <w:r w:rsidR="00A901E2">
              <w:rPr>
                <w:sz w:val="28"/>
                <w:szCs w:val="28"/>
                <w:lang w:val="uk-UA" w:eastAsia="en-US"/>
              </w:rPr>
              <w:t>інформації, необхідної для</w:t>
            </w:r>
            <w:r>
              <w:rPr>
                <w:sz w:val="28"/>
                <w:szCs w:val="28"/>
                <w:lang w:eastAsia="en-US"/>
              </w:rPr>
              <w:t xml:space="preserve"> участі в конкурсі, та строк їх подання:</w:t>
            </w: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Pr="00D45BB3" w:rsidRDefault="00EB2BE1" w:rsidP="00012B1B">
            <w:pPr>
              <w:rPr>
                <w:sz w:val="28"/>
                <w:szCs w:val="28"/>
                <w:lang w:eastAsia="en-US"/>
              </w:rPr>
            </w:pPr>
          </w:p>
          <w:p w:rsidR="00EB2BE1" w:rsidRDefault="00EB2BE1" w:rsidP="00012B1B">
            <w:pPr>
              <w:rPr>
                <w:sz w:val="28"/>
                <w:szCs w:val="28"/>
                <w:lang w:eastAsia="en-US"/>
              </w:rPr>
            </w:pPr>
          </w:p>
          <w:p w:rsidR="00EB2BE1" w:rsidRDefault="00EB2BE1" w:rsidP="00012B1B">
            <w:pPr>
              <w:spacing w:line="276" w:lineRule="auto"/>
              <w:rPr>
                <w:sz w:val="28"/>
                <w:szCs w:val="28"/>
              </w:rPr>
            </w:pPr>
          </w:p>
          <w:p w:rsidR="000C720A" w:rsidRDefault="000C720A" w:rsidP="00012B1B">
            <w:pPr>
              <w:spacing w:line="276" w:lineRule="auto"/>
              <w:rPr>
                <w:sz w:val="28"/>
                <w:szCs w:val="28"/>
              </w:rPr>
            </w:pPr>
          </w:p>
          <w:p w:rsidR="000C720A" w:rsidRDefault="000C720A" w:rsidP="00012B1B">
            <w:pPr>
              <w:spacing w:line="276" w:lineRule="auto"/>
              <w:rPr>
                <w:sz w:val="28"/>
                <w:szCs w:val="28"/>
              </w:rPr>
            </w:pPr>
          </w:p>
          <w:p w:rsidR="000C720A" w:rsidRDefault="000C720A" w:rsidP="00012B1B">
            <w:pPr>
              <w:spacing w:line="276" w:lineRule="auto"/>
              <w:rPr>
                <w:sz w:val="28"/>
                <w:szCs w:val="28"/>
              </w:rPr>
            </w:pPr>
          </w:p>
          <w:p w:rsidR="000C720A" w:rsidRDefault="000C720A" w:rsidP="00012B1B">
            <w:pPr>
              <w:spacing w:line="276" w:lineRule="auto"/>
              <w:rPr>
                <w:sz w:val="28"/>
                <w:szCs w:val="28"/>
              </w:rPr>
            </w:pPr>
          </w:p>
          <w:p w:rsidR="000C720A" w:rsidRDefault="000C720A" w:rsidP="00012B1B">
            <w:pPr>
              <w:spacing w:line="276" w:lineRule="auto"/>
              <w:rPr>
                <w:sz w:val="28"/>
                <w:szCs w:val="28"/>
              </w:rPr>
            </w:pPr>
          </w:p>
          <w:p w:rsidR="000C720A" w:rsidRDefault="000C720A" w:rsidP="00012B1B">
            <w:pPr>
              <w:spacing w:line="276" w:lineRule="auto"/>
              <w:rPr>
                <w:sz w:val="28"/>
                <w:szCs w:val="28"/>
              </w:rPr>
            </w:pPr>
          </w:p>
          <w:p w:rsidR="000C720A" w:rsidRDefault="000C720A" w:rsidP="00012B1B">
            <w:pPr>
              <w:spacing w:line="276" w:lineRule="auto"/>
              <w:rPr>
                <w:sz w:val="28"/>
                <w:szCs w:val="28"/>
              </w:rPr>
            </w:pPr>
          </w:p>
          <w:p w:rsidR="000C720A" w:rsidRDefault="000C720A" w:rsidP="00012B1B">
            <w:pPr>
              <w:spacing w:line="276" w:lineRule="auto"/>
              <w:rPr>
                <w:sz w:val="28"/>
                <w:szCs w:val="28"/>
              </w:rPr>
            </w:pPr>
          </w:p>
          <w:p w:rsidR="00EB2BE1" w:rsidRDefault="00EB2BE1" w:rsidP="00012B1B">
            <w:pPr>
              <w:spacing w:line="276" w:lineRule="auto"/>
              <w:rPr>
                <w:sz w:val="28"/>
                <w:szCs w:val="28"/>
                <w:lang w:eastAsia="en-US"/>
              </w:rPr>
            </w:pPr>
            <w:r>
              <w:rPr>
                <w:sz w:val="28"/>
                <w:szCs w:val="28"/>
              </w:rPr>
              <w:t>Додаткові (необов’язкові документи)</w:t>
            </w:r>
          </w:p>
          <w:p w:rsidR="00EB2BE1" w:rsidRPr="00D45BB3" w:rsidRDefault="00EB2BE1" w:rsidP="00012B1B">
            <w:pPr>
              <w:rPr>
                <w:sz w:val="28"/>
                <w:szCs w:val="28"/>
                <w:lang w:eastAsia="en-US"/>
              </w:rPr>
            </w:pPr>
          </w:p>
        </w:tc>
        <w:tc>
          <w:tcPr>
            <w:tcW w:w="6804" w:type="dxa"/>
          </w:tcPr>
          <w:p w:rsidR="000C720A" w:rsidRPr="005E712C" w:rsidRDefault="000C720A" w:rsidP="005E712C">
            <w:pPr>
              <w:pStyle w:val="rvps2"/>
              <w:shd w:val="clear" w:color="auto" w:fill="FFFFFF"/>
              <w:spacing w:before="0" w:beforeAutospacing="0" w:after="150" w:afterAutospacing="0"/>
              <w:jc w:val="both"/>
              <w:rPr>
                <w:color w:val="000000"/>
                <w:sz w:val="28"/>
                <w:szCs w:val="28"/>
                <w:lang w:val="uk-UA"/>
              </w:rPr>
            </w:pPr>
            <w:r w:rsidRPr="000C720A">
              <w:rPr>
                <w:color w:val="000000"/>
                <w:sz w:val="28"/>
                <w:szCs w:val="28"/>
                <w:lang w:val="ru-RU"/>
              </w:rPr>
              <w:lastRenderedPageBreak/>
              <w:t>1) заяв</w:t>
            </w:r>
            <w:r w:rsidR="005E712C">
              <w:rPr>
                <w:color w:val="000000"/>
                <w:sz w:val="28"/>
                <w:szCs w:val="28"/>
                <w:lang w:val="ru-RU"/>
              </w:rPr>
              <w:t>а</w:t>
            </w:r>
            <w:r w:rsidRPr="000C720A">
              <w:rPr>
                <w:color w:val="000000"/>
                <w:sz w:val="28"/>
                <w:szCs w:val="28"/>
                <w:lang w:val="ru-RU"/>
              </w:rPr>
              <w:t xml:space="preserve"> про участь у конкурсі із зазначенням основних мотивів щодо зайняття посади за формою згідно з</w:t>
            </w:r>
            <w:r w:rsidRPr="000C720A">
              <w:rPr>
                <w:color w:val="000000"/>
                <w:sz w:val="28"/>
                <w:szCs w:val="28"/>
              </w:rPr>
              <w:t> </w:t>
            </w:r>
            <w:hyperlink r:id="rId7" w:anchor="n199" w:history="1">
              <w:r w:rsidRPr="005E712C">
                <w:rPr>
                  <w:rStyle w:val="a3"/>
                  <w:color w:val="auto"/>
                  <w:sz w:val="28"/>
                  <w:szCs w:val="28"/>
                  <w:u w:val="none"/>
                  <w:lang w:val="ru-RU"/>
                </w:rPr>
                <w:t>додатком 2</w:t>
              </w:r>
            </w:hyperlink>
            <w:r>
              <w:rPr>
                <w:color w:val="000000"/>
                <w:sz w:val="28"/>
                <w:szCs w:val="28"/>
                <w:lang w:val="uk-UA"/>
              </w:rPr>
              <w:t xml:space="preserve"> до Порядку проведення конкурсу на зайняття посад державної служби, затвердженого постановою Кабінету Міністрів</w:t>
            </w:r>
            <w:r w:rsidR="005E712C">
              <w:rPr>
                <w:color w:val="000000"/>
                <w:sz w:val="28"/>
                <w:szCs w:val="28"/>
                <w:lang w:val="uk-UA"/>
              </w:rPr>
              <w:t xml:space="preserve">  України від 25 березня 2016 року №246 (зі змінами)(далі - Порядок)</w:t>
            </w:r>
            <w:r w:rsidRPr="005E712C">
              <w:rPr>
                <w:color w:val="000000"/>
                <w:sz w:val="28"/>
                <w:szCs w:val="28"/>
                <w:lang w:val="uk-UA"/>
              </w:rPr>
              <w:t>;</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0" w:name="n1171"/>
            <w:bookmarkEnd w:id="0"/>
            <w:r w:rsidRPr="000C720A">
              <w:rPr>
                <w:color w:val="000000"/>
                <w:sz w:val="28"/>
                <w:szCs w:val="28"/>
                <w:lang w:val="ru-RU"/>
              </w:rPr>
              <w:t>2) резюме за формою згідно з</w:t>
            </w:r>
            <w:r w:rsidRPr="000C720A">
              <w:rPr>
                <w:color w:val="000000"/>
                <w:sz w:val="28"/>
                <w:szCs w:val="28"/>
              </w:rPr>
              <w:t> </w:t>
            </w:r>
            <w:hyperlink r:id="rId8" w:anchor="n1039" w:history="1">
              <w:r w:rsidRPr="005E712C">
                <w:rPr>
                  <w:rStyle w:val="a3"/>
                  <w:color w:val="auto"/>
                  <w:sz w:val="28"/>
                  <w:szCs w:val="28"/>
                  <w:u w:val="none"/>
                  <w:lang w:val="ru-RU"/>
                </w:rPr>
                <w:t>додатком 2</w:t>
              </w:r>
            </w:hyperlink>
            <w:hyperlink r:id="rId9" w:anchor="n1039" w:history="1">
              <w:r w:rsidRPr="005E712C">
                <w:rPr>
                  <w:rStyle w:val="a3"/>
                  <w:b/>
                  <w:bCs/>
                  <w:color w:val="auto"/>
                  <w:sz w:val="28"/>
                  <w:szCs w:val="28"/>
                  <w:u w:val="none"/>
                  <w:vertAlign w:val="superscript"/>
                  <w:lang w:val="ru-RU"/>
                </w:rPr>
                <w:t>-1</w:t>
              </w:r>
            </w:hyperlink>
            <w:r w:rsidR="005E712C">
              <w:rPr>
                <w:color w:val="000000"/>
                <w:sz w:val="28"/>
                <w:szCs w:val="28"/>
                <w:lang w:val="ru-RU"/>
              </w:rPr>
              <w:t xml:space="preserve"> Порядку</w:t>
            </w:r>
            <w:r w:rsidRPr="000C720A">
              <w:rPr>
                <w:color w:val="000000"/>
                <w:sz w:val="28"/>
                <w:szCs w:val="28"/>
                <w:lang w:val="ru-RU"/>
              </w:rPr>
              <w:t>, в якому обов’язково зазначається така інформація:</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1" w:name="n1172"/>
            <w:bookmarkEnd w:id="1"/>
            <w:r w:rsidRPr="000C720A">
              <w:rPr>
                <w:color w:val="000000"/>
                <w:sz w:val="28"/>
                <w:szCs w:val="28"/>
                <w:lang w:val="ru-RU"/>
              </w:rPr>
              <w:t>прізвище, ім’я, по батькові кандидата;</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2" w:name="n1173"/>
            <w:bookmarkEnd w:id="2"/>
            <w:r w:rsidRPr="000C720A">
              <w:rPr>
                <w:color w:val="000000"/>
                <w:sz w:val="28"/>
                <w:szCs w:val="28"/>
                <w:lang w:val="ru-RU"/>
              </w:rPr>
              <w:t>реквізити документа, що посвідчує особу та підтверджує громадянство України;</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3" w:name="n1174"/>
            <w:bookmarkEnd w:id="3"/>
            <w:r w:rsidRPr="000C720A">
              <w:rPr>
                <w:color w:val="000000"/>
                <w:sz w:val="28"/>
                <w:szCs w:val="28"/>
                <w:lang w:val="ru-RU"/>
              </w:rPr>
              <w:t>підтвердження наявності відповідного ступеня вищої освіти;</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4" w:name="n1175"/>
            <w:bookmarkEnd w:id="4"/>
            <w:r w:rsidRPr="000C720A">
              <w:rPr>
                <w:color w:val="000000"/>
                <w:sz w:val="28"/>
                <w:szCs w:val="28"/>
                <w:lang w:val="ru-RU"/>
              </w:rPr>
              <w:t>підтвердження рівня вільного володіння державною мовою;</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5" w:name="n1176"/>
            <w:bookmarkEnd w:id="5"/>
            <w:r w:rsidRPr="000C720A">
              <w:rPr>
                <w:color w:val="000000"/>
                <w:sz w:val="28"/>
                <w:szCs w:val="28"/>
                <w:lang w:val="ru-RU"/>
              </w:rPr>
              <w:lastRenderedPageBreak/>
              <w:t>відомості про стаж роботи, стаж державної служби (за наявності), досвід роботи на відповідних посадах;</w:t>
            </w:r>
          </w:p>
          <w:p w:rsidR="000C720A" w:rsidRPr="000C720A" w:rsidRDefault="000C720A" w:rsidP="005E712C">
            <w:pPr>
              <w:pStyle w:val="rvps2"/>
              <w:shd w:val="clear" w:color="auto" w:fill="FFFFFF"/>
              <w:spacing w:before="0" w:beforeAutospacing="0" w:after="150" w:afterAutospacing="0"/>
              <w:jc w:val="both"/>
              <w:rPr>
                <w:color w:val="000000"/>
                <w:sz w:val="28"/>
                <w:szCs w:val="28"/>
                <w:lang w:val="ru-RU"/>
              </w:rPr>
            </w:pPr>
            <w:bookmarkStart w:id="6" w:name="n1177"/>
            <w:bookmarkEnd w:id="6"/>
            <w:r w:rsidRPr="000C720A">
              <w:rPr>
                <w:color w:val="000000"/>
                <w:sz w:val="28"/>
                <w:szCs w:val="28"/>
                <w:lang w:val="ru-RU"/>
              </w:rPr>
              <w:t>3) заяв</w:t>
            </w:r>
            <w:r w:rsidR="005E712C">
              <w:rPr>
                <w:color w:val="000000"/>
                <w:sz w:val="28"/>
                <w:szCs w:val="28"/>
                <w:lang w:val="ru-RU"/>
              </w:rPr>
              <w:t>а</w:t>
            </w:r>
            <w:r w:rsidRPr="000C720A">
              <w:rPr>
                <w:color w:val="000000"/>
                <w:sz w:val="28"/>
                <w:szCs w:val="28"/>
                <w:lang w:val="ru-RU"/>
              </w:rPr>
              <w:t xml:space="preserve">, в якій </w:t>
            </w:r>
            <w:r w:rsidR="005E712C">
              <w:rPr>
                <w:color w:val="000000"/>
                <w:sz w:val="28"/>
                <w:szCs w:val="28"/>
                <w:lang w:val="ru-RU"/>
              </w:rPr>
              <w:t xml:space="preserve">особа </w:t>
            </w:r>
            <w:r w:rsidRPr="000C720A">
              <w:rPr>
                <w:color w:val="000000"/>
                <w:sz w:val="28"/>
                <w:szCs w:val="28"/>
                <w:lang w:val="ru-RU"/>
              </w:rPr>
              <w:t>повідомляє, що до неї не застосовуються заборони, визначені частиною</w:t>
            </w:r>
            <w:r w:rsidRPr="000C720A">
              <w:rPr>
                <w:color w:val="000000"/>
                <w:sz w:val="28"/>
                <w:szCs w:val="28"/>
              </w:rPr>
              <w:t> </w:t>
            </w:r>
            <w:hyperlink r:id="rId10" w:anchor="n13" w:tgtFrame="_blank" w:history="1">
              <w:r w:rsidRPr="00D323B0">
                <w:rPr>
                  <w:rStyle w:val="a3"/>
                  <w:color w:val="auto"/>
                  <w:sz w:val="28"/>
                  <w:szCs w:val="28"/>
                  <w:u w:val="none"/>
                  <w:lang w:val="ru-RU"/>
                </w:rPr>
                <w:t>третьою</w:t>
              </w:r>
            </w:hyperlink>
            <w:r w:rsidRPr="000C720A">
              <w:rPr>
                <w:color w:val="000000"/>
                <w:sz w:val="28"/>
                <w:szCs w:val="28"/>
              </w:rPr>
              <w:t> </w:t>
            </w:r>
            <w:r w:rsidRPr="000C720A">
              <w:rPr>
                <w:color w:val="000000"/>
                <w:sz w:val="28"/>
                <w:szCs w:val="28"/>
                <w:lang w:val="ru-RU"/>
              </w:rPr>
              <w:t>або</w:t>
            </w:r>
            <w:r w:rsidRPr="000C720A">
              <w:rPr>
                <w:color w:val="000000"/>
                <w:sz w:val="28"/>
                <w:szCs w:val="28"/>
              </w:rPr>
              <w:t> </w:t>
            </w:r>
            <w:hyperlink r:id="rId11" w:anchor="n14" w:tgtFrame="_blank" w:history="1">
              <w:r w:rsidRPr="00D323B0">
                <w:rPr>
                  <w:rStyle w:val="a3"/>
                  <w:color w:val="auto"/>
                  <w:sz w:val="28"/>
                  <w:szCs w:val="28"/>
                  <w:u w:val="none"/>
                  <w:lang w:val="ru-RU"/>
                </w:rPr>
                <w:t>четвертою</w:t>
              </w:r>
            </w:hyperlink>
            <w:r w:rsidRPr="000C720A">
              <w:rPr>
                <w:color w:val="000000"/>
                <w:sz w:val="28"/>
                <w:szCs w:val="28"/>
              </w:rPr>
              <w:t> </w:t>
            </w:r>
            <w:r w:rsidRPr="000C720A">
              <w:rPr>
                <w:color w:val="000000"/>
                <w:sz w:val="28"/>
                <w:szCs w:val="28"/>
                <w:lang w:val="ru-RU"/>
              </w:rPr>
              <w:t>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B2BE1" w:rsidRPr="000C720A" w:rsidRDefault="00EB2BE1" w:rsidP="000C720A">
            <w:pPr>
              <w:pStyle w:val="tjbmf"/>
              <w:shd w:val="clear" w:color="auto" w:fill="FFFFFF"/>
              <w:spacing w:before="0" w:beforeAutospacing="0" w:after="0" w:afterAutospacing="0" w:line="288" w:lineRule="atLeast"/>
              <w:ind w:firstLine="492"/>
              <w:jc w:val="both"/>
              <w:rPr>
                <w:color w:val="2A2928"/>
                <w:sz w:val="28"/>
                <w:szCs w:val="28"/>
                <w:lang w:val="ru-RU" w:eastAsia="en-US"/>
              </w:rPr>
            </w:pPr>
          </w:p>
          <w:p w:rsidR="00EB2BE1" w:rsidRDefault="00EB2BE1" w:rsidP="000C720A">
            <w:pPr>
              <w:pStyle w:val="a4"/>
              <w:ind w:left="0" w:firstLine="492"/>
              <w:jc w:val="both"/>
              <w:rPr>
                <w:sz w:val="28"/>
                <w:szCs w:val="28"/>
                <w:lang w:eastAsia="en-US"/>
              </w:rPr>
            </w:pPr>
            <w:r>
              <w:rPr>
                <w:sz w:val="28"/>
                <w:szCs w:val="28"/>
                <w:lang w:eastAsia="en-US"/>
              </w:rPr>
              <w:t xml:space="preserve">Документи приймаються до 16 год.15 хв. </w:t>
            </w:r>
            <w:r w:rsidR="00735D8B" w:rsidRPr="00735D8B">
              <w:rPr>
                <w:sz w:val="28"/>
                <w:szCs w:val="28"/>
                <w:lang w:eastAsia="en-US"/>
              </w:rPr>
              <w:t>06</w:t>
            </w:r>
            <w:r>
              <w:rPr>
                <w:sz w:val="28"/>
                <w:szCs w:val="28"/>
                <w:lang w:eastAsia="en-US"/>
              </w:rPr>
              <w:t xml:space="preserve"> </w:t>
            </w:r>
            <w:r w:rsidR="00735D8B">
              <w:rPr>
                <w:sz w:val="28"/>
                <w:szCs w:val="28"/>
                <w:lang w:val="uk-UA" w:eastAsia="en-US"/>
              </w:rPr>
              <w:t>грудня</w:t>
            </w:r>
            <w:r>
              <w:rPr>
                <w:sz w:val="28"/>
                <w:szCs w:val="28"/>
                <w:lang w:eastAsia="en-US"/>
              </w:rPr>
              <w:t xml:space="preserve"> 2019 року, за адресою: вул. Шевченка, 53, </w:t>
            </w:r>
          </w:p>
          <w:p w:rsidR="00EB2BE1" w:rsidRDefault="00EB2BE1" w:rsidP="00012B1B">
            <w:pPr>
              <w:pStyle w:val="a4"/>
              <w:ind w:left="0"/>
              <w:jc w:val="both"/>
              <w:rPr>
                <w:sz w:val="28"/>
                <w:szCs w:val="28"/>
                <w:lang w:eastAsia="en-US"/>
              </w:rPr>
            </w:pPr>
            <w:r>
              <w:rPr>
                <w:sz w:val="28"/>
                <w:szCs w:val="28"/>
                <w:lang w:eastAsia="en-US"/>
              </w:rPr>
              <w:t>м. Хмельницький, 29000</w:t>
            </w:r>
          </w:p>
          <w:p w:rsidR="00EB2BE1" w:rsidRDefault="00EB2BE1" w:rsidP="00012B1B">
            <w:pPr>
              <w:pStyle w:val="a4"/>
              <w:ind w:left="0"/>
              <w:jc w:val="both"/>
              <w:rPr>
                <w:sz w:val="28"/>
                <w:szCs w:val="28"/>
                <w:lang w:eastAsia="en-US"/>
              </w:rPr>
            </w:pPr>
          </w:p>
          <w:p w:rsidR="00D323B0" w:rsidRDefault="00D323B0" w:rsidP="00012B1B">
            <w:pPr>
              <w:spacing w:line="276" w:lineRule="auto"/>
              <w:contextualSpacing/>
              <w:jc w:val="both"/>
              <w:rPr>
                <w:sz w:val="28"/>
                <w:szCs w:val="28"/>
              </w:rPr>
            </w:pPr>
          </w:p>
          <w:p w:rsidR="00D323B0" w:rsidRDefault="00D323B0" w:rsidP="00012B1B">
            <w:pPr>
              <w:spacing w:line="276" w:lineRule="auto"/>
              <w:contextualSpacing/>
              <w:jc w:val="both"/>
              <w:rPr>
                <w:sz w:val="28"/>
                <w:szCs w:val="28"/>
              </w:rPr>
            </w:pPr>
          </w:p>
          <w:p w:rsidR="00D323B0" w:rsidRDefault="00D323B0" w:rsidP="00012B1B">
            <w:pPr>
              <w:spacing w:line="276" w:lineRule="auto"/>
              <w:contextualSpacing/>
              <w:jc w:val="both"/>
              <w:rPr>
                <w:sz w:val="28"/>
                <w:szCs w:val="28"/>
              </w:rPr>
            </w:pPr>
          </w:p>
          <w:p w:rsidR="00EB2BE1" w:rsidRDefault="00EB2BE1" w:rsidP="00012B1B">
            <w:pPr>
              <w:spacing w:line="276" w:lineRule="auto"/>
              <w:contextualSpacing/>
              <w:jc w:val="both"/>
              <w:rPr>
                <w:sz w:val="28"/>
                <w:szCs w:val="28"/>
              </w:rPr>
            </w:pPr>
            <w:r w:rsidRPr="00D45BB3">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D323B0" w:rsidRPr="00D45BB3" w:rsidRDefault="00D323B0" w:rsidP="00012B1B">
            <w:pPr>
              <w:spacing w:line="276" w:lineRule="auto"/>
              <w:contextualSpacing/>
              <w:jc w:val="both"/>
              <w:rPr>
                <w:sz w:val="28"/>
                <w:szCs w:val="28"/>
              </w:rPr>
            </w:pPr>
            <w:r w:rsidRPr="000C720A">
              <w:rPr>
                <w:color w:val="000000"/>
                <w:sz w:val="28"/>
                <w:szCs w:val="28"/>
                <w:shd w:val="clear" w:color="auto" w:fill="FFFFFF"/>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EB2BE1" w:rsidRDefault="00EB2BE1" w:rsidP="00012B1B">
            <w:pPr>
              <w:pStyle w:val="a4"/>
              <w:ind w:left="0"/>
              <w:jc w:val="both"/>
              <w:rPr>
                <w:sz w:val="28"/>
                <w:szCs w:val="28"/>
                <w:lang w:eastAsia="en-US"/>
              </w:rPr>
            </w:pPr>
          </w:p>
        </w:tc>
      </w:tr>
      <w:tr w:rsidR="00EB2BE1" w:rsidRPr="006D20E0" w:rsidTr="00012B1B">
        <w:tc>
          <w:tcPr>
            <w:tcW w:w="2802" w:type="dxa"/>
          </w:tcPr>
          <w:p w:rsidR="00EB2BE1" w:rsidRDefault="00EB2BE1" w:rsidP="00012B1B">
            <w:pPr>
              <w:rPr>
                <w:sz w:val="28"/>
                <w:szCs w:val="28"/>
                <w:lang w:eastAsia="en-US"/>
              </w:rPr>
            </w:pPr>
          </w:p>
          <w:p w:rsidR="00EB2BE1" w:rsidRDefault="00EB2BE1" w:rsidP="00012B1B">
            <w:pPr>
              <w:rPr>
                <w:sz w:val="28"/>
                <w:szCs w:val="28"/>
                <w:lang w:eastAsia="en-US"/>
              </w:rPr>
            </w:pPr>
            <w:r>
              <w:rPr>
                <w:sz w:val="28"/>
                <w:szCs w:val="28"/>
                <w:lang w:eastAsia="en-US"/>
              </w:rPr>
              <w:t xml:space="preserve">Місце, час і дата початку проведення </w:t>
            </w:r>
            <w:r w:rsidR="00D323B0">
              <w:rPr>
                <w:sz w:val="28"/>
                <w:szCs w:val="28"/>
                <w:lang w:val="uk-UA" w:eastAsia="en-US"/>
              </w:rPr>
              <w:t>оцінювання кандидатів</w:t>
            </w:r>
          </w:p>
          <w:p w:rsidR="00EB2BE1" w:rsidRDefault="00EB2BE1" w:rsidP="00012B1B">
            <w:pPr>
              <w:rPr>
                <w:sz w:val="28"/>
                <w:szCs w:val="28"/>
                <w:lang w:eastAsia="en-US"/>
              </w:rPr>
            </w:pPr>
          </w:p>
        </w:tc>
        <w:tc>
          <w:tcPr>
            <w:tcW w:w="6804" w:type="dxa"/>
            <w:hideMark/>
          </w:tcPr>
          <w:p w:rsidR="00EB2BE1" w:rsidRDefault="00EB2BE1" w:rsidP="00012B1B">
            <w:pPr>
              <w:pStyle w:val="a4"/>
              <w:ind w:left="-108"/>
              <w:jc w:val="both"/>
              <w:rPr>
                <w:sz w:val="28"/>
                <w:szCs w:val="28"/>
                <w:lang w:eastAsia="en-US"/>
              </w:rPr>
            </w:pPr>
          </w:p>
          <w:p w:rsidR="00EB2BE1" w:rsidRDefault="00D323B0" w:rsidP="009163EA">
            <w:pPr>
              <w:pStyle w:val="a4"/>
              <w:ind w:left="-108"/>
              <w:jc w:val="both"/>
              <w:rPr>
                <w:sz w:val="28"/>
                <w:szCs w:val="28"/>
                <w:lang w:eastAsia="en-US"/>
              </w:rPr>
            </w:pPr>
            <w:r w:rsidRPr="005C114C">
              <w:rPr>
                <w:sz w:val="28"/>
                <w:szCs w:val="28"/>
              </w:rPr>
              <w:t xml:space="preserve">м. Хмельницький, вул. </w:t>
            </w:r>
            <w:r>
              <w:rPr>
                <w:sz w:val="28"/>
                <w:szCs w:val="28"/>
                <w:lang w:val="uk-UA"/>
              </w:rPr>
              <w:t xml:space="preserve">Шевченка, 53; 10 год. 00 хв., </w:t>
            </w:r>
            <w:r w:rsidR="009163EA">
              <w:rPr>
                <w:sz w:val="28"/>
                <w:szCs w:val="28"/>
                <w:lang w:val="uk-UA"/>
              </w:rPr>
              <w:t>11</w:t>
            </w:r>
            <w:r>
              <w:rPr>
                <w:sz w:val="28"/>
                <w:szCs w:val="28"/>
                <w:lang w:val="uk-UA"/>
              </w:rPr>
              <w:t xml:space="preserve"> грудня 2019 року </w:t>
            </w:r>
            <w:r w:rsidR="00EB2BE1" w:rsidRPr="005C114C">
              <w:rPr>
                <w:sz w:val="28"/>
                <w:szCs w:val="28"/>
              </w:rPr>
              <w:t>(тестування)</w:t>
            </w:r>
            <w:r>
              <w:rPr>
                <w:sz w:val="28"/>
                <w:szCs w:val="28"/>
                <w:lang w:val="uk-UA"/>
              </w:rPr>
              <w:t>.</w:t>
            </w:r>
          </w:p>
        </w:tc>
      </w:tr>
      <w:tr w:rsidR="00EB2BE1" w:rsidTr="00012B1B">
        <w:tc>
          <w:tcPr>
            <w:tcW w:w="2802" w:type="dxa"/>
            <w:hideMark/>
          </w:tcPr>
          <w:p w:rsidR="00EB2BE1" w:rsidRDefault="00EB2BE1" w:rsidP="00012B1B">
            <w:pPr>
              <w:rPr>
                <w:sz w:val="28"/>
                <w:szCs w:val="28"/>
                <w:lang w:eastAsia="en-US"/>
              </w:rPr>
            </w:pPr>
            <w:r>
              <w:rPr>
                <w:sz w:val="28"/>
                <w:szCs w:val="28"/>
                <w:lang w:eastAsia="en-US"/>
              </w:rPr>
              <w:t xml:space="preserve">Прізвище, ім’я та по батькові, номер телефону та адреса електронної пошти особи, яка надає додаткову інформацію з питань проведення </w:t>
            </w:r>
            <w:r>
              <w:rPr>
                <w:sz w:val="28"/>
                <w:szCs w:val="28"/>
                <w:lang w:eastAsia="en-US"/>
              </w:rPr>
              <w:lastRenderedPageBreak/>
              <w:t>конкурсу:</w:t>
            </w:r>
          </w:p>
        </w:tc>
        <w:tc>
          <w:tcPr>
            <w:tcW w:w="6804" w:type="dxa"/>
            <w:hideMark/>
          </w:tcPr>
          <w:p w:rsidR="00EB2BE1" w:rsidRDefault="00EB2BE1" w:rsidP="00012B1B">
            <w:pPr>
              <w:pStyle w:val="a4"/>
              <w:ind w:left="-108"/>
              <w:jc w:val="both"/>
              <w:rPr>
                <w:sz w:val="28"/>
                <w:szCs w:val="28"/>
                <w:lang w:eastAsia="en-US"/>
              </w:rPr>
            </w:pPr>
            <w:r>
              <w:rPr>
                <w:sz w:val="28"/>
                <w:szCs w:val="28"/>
                <w:lang w:eastAsia="en-US"/>
              </w:rPr>
              <w:lastRenderedPageBreak/>
              <w:t>Галишук Наталія Михайлівна, тел. (0382) 65-60-53</w:t>
            </w:r>
          </w:p>
          <w:p w:rsidR="00EB2BE1" w:rsidRDefault="00EB2BE1" w:rsidP="00012B1B">
            <w:pPr>
              <w:pStyle w:val="a4"/>
              <w:ind w:left="-108"/>
              <w:jc w:val="both"/>
              <w:rPr>
                <w:sz w:val="28"/>
                <w:szCs w:val="28"/>
                <w:lang w:eastAsia="en-US"/>
              </w:rPr>
            </w:pPr>
            <w:r>
              <w:rPr>
                <w:sz w:val="28"/>
                <w:szCs w:val="28"/>
                <w:lang w:val="en-US" w:eastAsia="en-US"/>
              </w:rPr>
              <w:t>e</w:t>
            </w:r>
            <w:r>
              <w:rPr>
                <w:sz w:val="28"/>
                <w:szCs w:val="28"/>
                <w:lang w:eastAsia="en-US"/>
              </w:rPr>
              <w:t>-</w:t>
            </w:r>
            <w:r>
              <w:rPr>
                <w:sz w:val="28"/>
                <w:szCs w:val="28"/>
                <w:lang w:val="en-US" w:eastAsia="en-US"/>
              </w:rPr>
              <w:t>mail</w:t>
            </w:r>
            <w:r>
              <w:rPr>
                <w:sz w:val="28"/>
                <w:szCs w:val="28"/>
                <w:lang w:eastAsia="en-US"/>
              </w:rPr>
              <w:t xml:space="preserve">: </w:t>
            </w:r>
            <w:hyperlink r:id="rId12" w:history="1">
              <w:r>
                <w:rPr>
                  <w:rStyle w:val="a3"/>
                  <w:rFonts w:eastAsiaTheme="minorHAnsi"/>
                  <w:sz w:val="28"/>
                  <w:szCs w:val="28"/>
                  <w:lang w:eastAsia="en-US"/>
                </w:rPr>
                <w:t>hr2@consumerhm.gov.ua</w:t>
              </w:r>
            </w:hyperlink>
            <w:r>
              <w:rPr>
                <w:rFonts w:eastAsiaTheme="minorHAnsi"/>
                <w:color w:val="000000"/>
                <w:sz w:val="28"/>
                <w:szCs w:val="28"/>
                <w:lang w:eastAsia="en-US"/>
              </w:rPr>
              <w:t xml:space="preserve"> </w:t>
            </w:r>
          </w:p>
        </w:tc>
      </w:tr>
      <w:tr w:rsidR="00EB2BE1" w:rsidTr="00012B1B">
        <w:tc>
          <w:tcPr>
            <w:tcW w:w="9606" w:type="dxa"/>
            <w:gridSpan w:val="2"/>
          </w:tcPr>
          <w:p w:rsidR="00EB2BE1" w:rsidRDefault="00EB2BE1" w:rsidP="00012B1B">
            <w:pPr>
              <w:pStyle w:val="a4"/>
              <w:ind w:left="-108"/>
              <w:jc w:val="center"/>
              <w:rPr>
                <w:b/>
                <w:sz w:val="28"/>
                <w:szCs w:val="28"/>
                <w:lang w:eastAsia="en-US"/>
              </w:rPr>
            </w:pPr>
          </w:p>
          <w:p w:rsidR="00EB2BE1" w:rsidRDefault="00EB2BE1" w:rsidP="00012B1B">
            <w:pPr>
              <w:pStyle w:val="a4"/>
              <w:ind w:left="-108"/>
              <w:jc w:val="center"/>
              <w:rPr>
                <w:b/>
                <w:sz w:val="28"/>
                <w:szCs w:val="28"/>
                <w:lang w:eastAsia="en-US"/>
              </w:rPr>
            </w:pPr>
          </w:p>
          <w:p w:rsidR="00EB2BE1" w:rsidRDefault="00EB2BE1" w:rsidP="00012B1B">
            <w:pPr>
              <w:pStyle w:val="a4"/>
              <w:ind w:left="-108"/>
              <w:jc w:val="center"/>
              <w:rPr>
                <w:b/>
                <w:sz w:val="28"/>
                <w:szCs w:val="28"/>
                <w:lang w:eastAsia="en-US"/>
              </w:rPr>
            </w:pPr>
            <w:r>
              <w:rPr>
                <w:b/>
                <w:sz w:val="28"/>
                <w:szCs w:val="28"/>
                <w:lang w:eastAsia="en-US"/>
              </w:rPr>
              <w:t>Кваліфікаційні вимоги</w:t>
            </w:r>
          </w:p>
          <w:p w:rsidR="00EB2BE1" w:rsidRDefault="00EB2BE1" w:rsidP="00012B1B">
            <w:pPr>
              <w:pStyle w:val="a4"/>
              <w:ind w:left="-108"/>
              <w:jc w:val="center"/>
              <w:rPr>
                <w:b/>
                <w:sz w:val="28"/>
                <w:szCs w:val="28"/>
                <w:lang w:eastAsia="en-US"/>
              </w:rPr>
            </w:pPr>
          </w:p>
        </w:tc>
      </w:tr>
      <w:tr w:rsidR="00EB2BE1" w:rsidTr="00012B1B">
        <w:tc>
          <w:tcPr>
            <w:tcW w:w="2802" w:type="dxa"/>
            <w:hideMark/>
          </w:tcPr>
          <w:p w:rsidR="00EB2BE1" w:rsidRDefault="00EB2BE1" w:rsidP="00EB2BE1">
            <w:pPr>
              <w:pStyle w:val="a4"/>
              <w:numPr>
                <w:ilvl w:val="0"/>
                <w:numId w:val="1"/>
              </w:numPr>
              <w:ind w:left="284" w:hanging="284"/>
              <w:rPr>
                <w:sz w:val="28"/>
                <w:szCs w:val="28"/>
                <w:lang w:eastAsia="en-US"/>
              </w:rPr>
            </w:pPr>
            <w:bookmarkStart w:id="7" w:name="_GoBack" w:colFirst="1" w:colLast="1"/>
            <w:r>
              <w:rPr>
                <w:sz w:val="28"/>
                <w:szCs w:val="28"/>
                <w:lang w:eastAsia="en-US"/>
              </w:rPr>
              <w:t>Освіта</w:t>
            </w:r>
          </w:p>
          <w:p w:rsidR="00F0248C" w:rsidRDefault="00F0248C" w:rsidP="00F0248C">
            <w:pPr>
              <w:pStyle w:val="a4"/>
              <w:ind w:left="284"/>
              <w:rPr>
                <w:sz w:val="28"/>
                <w:szCs w:val="28"/>
                <w:lang w:eastAsia="en-US"/>
              </w:rPr>
            </w:pPr>
          </w:p>
        </w:tc>
        <w:tc>
          <w:tcPr>
            <w:tcW w:w="6804" w:type="dxa"/>
          </w:tcPr>
          <w:p w:rsidR="00EB2BE1" w:rsidRPr="00340BB9" w:rsidRDefault="00EB2BE1" w:rsidP="00F0248C">
            <w:pPr>
              <w:pStyle w:val="a4"/>
              <w:ind w:left="-108"/>
              <w:jc w:val="both"/>
              <w:rPr>
                <w:sz w:val="28"/>
                <w:szCs w:val="28"/>
                <w:lang w:val="uk-UA" w:eastAsia="en-US"/>
              </w:rPr>
            </w:pPr>
            <w:r>
              <w:rPr>
                <w:sz w:val="28"/>
                <w:szCs w:val="28"/>
                <w:lang w:eastAsia="en-US"/>
              </w:rPr>
              <w:t xml:space="preserve">Вища освіта за освітнім ступенем не нижче магістра </w:t>
            </w:r>
            <w:r w:rsidR="00340BB9">
              <w:rPr>
                <w:sz w:val="28"/>
                <w:szCs w:val="28"/>
                <w:lang w:val="uk-UA" w:eastAsia="en-US"/>
              </w:rPr>
              <w:t>у галузі знань «Управління та адміністрування»</w:t>
            </w:r>
          </w:p>
        </w:tc>
      </w:tr>
      <w:tr w:rsidR="00EB2BE1" w:rsidTr="00012B1B">
        <w:tc>
          <w:tcPr>
            <w:tcW w:w="2802" w:type="dxa"/>
            <w:hideMark/>
          </w:tcPr>
          <w:p w:rsidR="00EB2BE1" w:rsidRDefault="00EB2BE1" w:rsidP="00EB2BE1">
            <w:pPr>
              <w:pStyle w:val="a4"/>
              <w:numPr>
                <w:ilvl w:val="0"/>
                <w:numId w:val="1"/>
              </w:numPr>
              <w:ind w:left="284" w:hanging="284"/>
              <w:rPr>
                <w:sz w:val="28"/>
                <w:szCs w:val="28"/>
                <w:lang w:eastAsia="en-US"/>
              </w:rPr>
            </w:pPr>
            <w:r>
              <w:rPr>
                <w:sz w:val="28"/>
                <w:szCs w:val="28"/>
                <w:lang w:eastAsia="en-US"/>
              </w:rPr>
              <w:t>Досвід роботи</w:t>
            </w:r>
          </w:p>
        </w:tc>
        <w:tc>
          <w:tcPr>
            <w:tcW w:w="6804" w:type="dxa"/>
            <w:hideMark/>
          </w:tcPr>
          <w:p w:rsidR="00EB2BE1" w:rsidRDefault="00EB2BE1" w:rsidP="00012B1B">
            <w:pPr>
              <w:pStyle w:val="a4"/>
              <w:ind w:left="-108"/>
              <w:rPr>
                <w:sz w:val="28"/>
                <w:szCs w:val="28"/>
                <w:lang w:eastAsia="en-US"/>
              </w:rPr>
            </w:pPr>
            <w:r>
              <w:rPr>
                <w:color w:val="000000"/>
                <w:sz w:val="28"/>
                <w:szCs w:val="28"/>
                <w:shd w:val="clear" w:color="auto" w:fill="FFFFFF"/>
                <w:lang w:eastAsia="en-US"/>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EB2BE1" w:rsidTr="00012B1B">
        <w:tc>
          <w:tcPr>
            <w:tcW w:w="2802" w:type="dxa"/>
            <w:hideMark/>
          </w:tcPr>
          <w:p w:rsidR="00EB2BE1" w:rsidRDefault="00EB2BE1" w:rsidP="00EB2BE1">
            <w:pPr>
              <w:pStyle w:val="a4"/>
              <w:numPr>
                <w:ilvl w:val="0"/>
                <w:numId w:val="1"/>
              </w:numPr>
              <w:ind w:left="284" w:hanging="284"/>
              <w:rPr>
                <w:sz w:val="28"/>
                <w:szCs w:val="28"/>
                <w:lang w:eastAsia="en-US"/>
              </w:rPr>
            </w:pPr>
            <w:r>
              <w:rPr>
                <w:sz w:val="28"/>
                <w:szCs w:val="28"/>
                <w:lang w:eastAsia="en-US"/>
              </w:rPr>
              <w:t>Володіння державною мовою</w:t>
            </w:r>
          </w:p>
        </w:tc>
        <w:tc>
          <w:tcPr>
            <w:tcW w:w="6804" w:type="dxa"/>
            <w:hideMark/>
          </w:tcPr>
          <w:p w:rsidR="00EB2BE1" w:rsidRDefault="00EB2BE1" w:rsidP="00012B1B">
            <w:pPr>
              <w:pStyle w:val="a4"/>
              <w:ind w:left="-108"/>
              <w:rPr>
                <w:sz w:val="28"/>
                <w:szCs w:val="28"/>
                <w:lang w:eastAsia="en-US"/>
              </w:rPr>
            </w:pPr>
            <w:r>
              <w:rPr>
                <w:sz w:val="28"/>
                <w:szCs w:val="28"/>
                <w:lang w:eastAsia="en-US"/>
              </w:rPr>
              <w:t>Вільне володіння державною мовою</w:t>
            </w:r>
          </w:p>
        </w:tc>
      </w:tr>
      <w:bookmarkEnd w:id="7"/>
      <w:tr w:rsidR="00340BB9" w:rsidTr="00012B1B">
        <w:tc>
          <w:tcPr>
            <w:tcW w:w="2802" w:type="dxa"/>
          </w:tcPr>
          <w:p w:rsidR="00340BB9" w:rsidRDefault="00340BB9" w:rsidP="00EB2BE1">
            <w:pPr>
              <w:pStyle w:val="a4"/>
              <w:numPr>
                <w:ilvl w:val="0"/>
                <w:numId w:val="1"/>
              </w:numPr>
              <w:ind w:left="284" w:hanging="284"/>
              <w:rPr>
                <w:sz w:val="28"/>
                <w:szCs w:val="28"/>
                <w:lang w:eastAsia="en-US"/>
              </w:rPr>
            </w:pPr>
            <w:r>
              <w:rPr>
                <w:sz w:val="28"/>
                <w:szCs w:val="28"/>
                <w:lang w:val="uk-UA" w:eastAsia="en-US"/>
              </w:rPr>
              <w:t>Володіння іноземною мовою</w:t>
            </w:r>
          </w:p>
        </w:tc>
        <w:tc>
          <w:tcPr>
            <w:tcW w:w="6804" w:type="dxa"/>
          </w:tcPr>
          <w:p w:rsidR="00340BB9" w:rsidRPr="00340BB9" w:rsidRDefault="00340BB9" w:rsidP="00012B1B">
            <w:pPr>
              <w:pStyle w:val="a4"/>
              <w:ind w:left="-108"/>
              <w:rPr>
                <w:sz w:val="28"/>
                <w:szCs w:val="28"/>
                <w:lang w:val="uk-UA" w:eastAsia="en-US"/>
              </w:rPr>
            </w:pPr>
            <w:r>
              <w:rPr>
                <w:sz w:val="28"/>
                <w:szCs w:val="28"/>
                <w:lang w:val="uk-UA" w:eastAsia="en-US"/>
              </w:rPr>
              <w:t>Не потребує</w:t>
            </w:r>
          </w:p>
        </w:tc>
      </w:tr>
      <w:tr w:rsidR="00EB2BE1" w:rsidTr="00012B1B">
        <w:tc>
          <w:tcPr>
            <w:tcW w:w="9606" w:type="dxa"/>
            <w:gridSpan w:val="2"/>
          </w:tcPr>
          <w:p w:rsidR="00EB2BE1" w:rsidRDefault="00EB2BE1" w:rsidP="00012B1B">
            <w:pPr>
              <w:pStyle w:val="a4"/>
              <w:ind w:left="-108"/>
              <w:jc w:val="center"/>
              <w:rPr>
                <w:b/>
                <w:sz w:val="28"/>
                <w:szCs w:val="28"/>
                <w:lang w:eastAsia="en-US"/>
              </w:rPr>
            </w:pPr>
          </w:p>
          <w:p w:rsidR="00EB2BE1" w:rsidRDefault="00EB2BE1" w:rsidP="00012B1B">
            <w:pPr>
              <w:pStyle w:val="a4"/>
              <w:ind w:left="-108"/>
              <w:jc w:val="center"/>
              <w:rPr>
                <w:b/>
                <w:sz w:val="28"/>
                <w:szCs w:val="28"/>
                <w:lang w:eastAsia="en-US"/>
              </w:rPr>
            </w:pPr>
            <w:r>
              <w:rPr>
                <w:b/>
                <w:sz w:val="28"/>
                <w:szCs w:val="28"/>
                <w:lang w:eastAsia="en-US"/>
              </w:rPr>
              <w:t>Вимоги до компетентності</w:t>
            </w:r>
          </w:p>
          <w:p w:rsidR="00EB2BE1" w:rsidRDefault="00EB2BE1" w:rsidP="00012B1B">
            <w:pPr>
              <w:pStyle w:val="a4"/>
              <w:ind w:left="-108"/>
              <w:rPr>
                <w:b/>
                <w:sz w:val="28"/>
                <w:szCs w:val="28"/>
                <w:lang w:eastAsia="en-US"/>
              </w:rPr>
            </w:pPr>
          </w:p>
        </w:tc>
      </w:tr>
      <w:tr w:rsidR="00EB2BE1" w:rsidTr="00012B1B">
        <w:tc>
          <w:tcPr>
            <w:tcW w:w="2802" w:type="dxa"/>
            <w:hideMark/>
          </w:tcPr>
          <w:p w:rsidR="00EB2BE1" w:rsidRDefault="00EB2BE1" w:rsidP="00012B1B">
            <w:pPr>
              <w:pStyle w:val="a4"/>
              <w:ind w:left="284"/>
              <w:jc w:val="center"/>
              <w:rPr>
                <w:b/>
                <w:sz w:val="28"/>
                <w:szCs w:val="28"/>
                <w:lang w:eastAsia="en-US"/>
              </w:rPr>
            </w:pPr>
            <w:r>
              <w:rPr>
                <w:b/>
                <w:sz w:val="28"/>
                <w:szCs w:val="28"/>
                <w:lang w:eastAsia="en-US"/>
              </w:rPr>
              <w:t>Вимога</w:t>
            </w:r>
          </w:p>
        </w:tc>
        <w:tc>
          <w:tcPr>
            <w:tcW w:w="6804" w:type="dxa"/>
            <w:hideMark/>
          </w:tcPr>
          <w:p w:rsidR="00EB2BE1" w:rsidRDefault="00EB2BE1" w:rsidP="00012B1B">
            <w:pPr>
              <w:pStyle w:val="a4"/>
              <w:ind w:left="-108"/>
              <w:jc w:val="center"/>
              <w:rPr>
                <w:b/>
                <w:sz w:val="28"/>
                <w:szCs w:val="28"/>
                <w:lang w:eastAsia="en-US"/>
              </w:rPr>
            </w:pPr>
            <w:r>
              <w:rPr>
                <w:b/>
                <w:sz w:val="28"/>
                <w:szCs w:val="28"/>
                <w:lang w:eastAsia="en-US"/>
              </w:rPr>
              <w:t>Компоненти вимоги</w:t>
            </w:r>
          </w:p>
        </w:tc>
      </w:tr>
      <w:tr w:rsidR="00EB2BE1" w:rsidRPr="006D20E0" w:rsidTr="00012B1B">
        <w:tc>
          <w:tcPr>
            <w:tcW w:w="2802" w:type="dxa"/>
            <w:hideMark/>
          </w:tcPr>
          <w:p w:rsidR="00EB2BE1" w:rsidRDefault="00EB2BE1" w:rsidP="00012B1B">
            <w:pPr>
              <w:rPr>
                <w:sz w:val="28"/>
                <w:szCs w:val="28"/>
                <w:lang w:eastAsia="en-US"/>
              </w:rPr>
            </w:pPr>
            <w:r>
              <w:rPr>
                <w:sz w:val="28"/>
                <w:szCs w:val="28"/>
                <w:lang w:eastAsia="en-US"/>
              </w:rPr>
              <w:t>1. Уміння працювати з комп’ютером</w:t>
            </w:r>
          </w:p>
        </w:tc>
        <w:tc>
          <w:tcPr>
            <w:tcW w:w="6804" w:type="dxa"/>
            <w:hideMark/>
          </w:tcPr>
          <w:p w:rsidR="00EB2BE1" w:rsidRDefault="00EB2BE1" w:rsidP="00012B1B">
            <w:pPr>
              <w:pStyle w:val="a4"/>
              <w:ind w:left="-108"/>
              <w:jc w:val="both"/>
              <w:rPr>
                <w:sz w:val="28"/>
                <w:szCs w:val="28"/>
                <w:lang w:eastAsia="en-US"/>
              </w:rPr>
            </w:pPr>
            <w:r>
              <w:rPr>
                <w:sz w:val="28"/>
                <w:szCs w:val="28"/>
                <w:lang w:eastAsia="en-US"/>
              </w:rPr>
              <w:t xml:space="preserve">Рівень досвідченого користувача; досвід роботи з офісним пакетом </w:t>
            </w:r>
            <w:r>
              <w:rPr>
                <w:sz w:val="28"/>
                <w:szCs w:val="28"/>
                <w:lang w:val="en-US" w:eastAsia="en-US"/>
              </w:rPr>
              <w:t>Microsoft</w:t>
            </w:r>
            <w:r>
              <w:rPr>
                <w:sz w:val="28"/>
                <w:szCs w:val="28"/>
                <w:lang w:eastAsia="en-US"/>
              </w:rPr>
              <w:t xml:space="preserve"> </w:t>
            </w:r>
            <w:r>
              <w:rPr>
                <w:sz w:val="28"/>
                <w:szCs w:val="28"/>
                <w:lang w:val="en-US" w:eastAsia="en-US"/>
              </w:rPr>
              <w:t>Office</w:t>
            </w:r>
            <w:r>
              <w:rPr>
                <w:sz w:val="28"/>
                <w:szCs w:val="28"/>
                <w:lang w:eastAsia="en-US"/>
              </w:rPr>
              <w:t xml:space="preserve"> (</w:t>
            </w:r>
            <w:r>
              <w:rPr>
                <w:sz w:val="28"/>
                <w:szCs w:val="28"/>
                <w:lang w:val="en-US" w:eastAsia="en-US"/>
              </w:rPr>
              <w:t>Word</w:t>
            </w:r>
            <w:r>
              <w:rPr>
                <w:sz w:val="28"/>
                <w:szCs w:val="28"/>
                <w:lang w:eastAsia="en-US"/>
              </w:rPr>
              <w:t xml:space="preserve">, </w:t>
            </w:r>
            <w:r>
              <w:rPr>
                <w:sz w:val="28"/>
                <w:szCs w:val="28"/>
                <w:lang w:val="en-US" w:eastAsia="en-US"/>
              </w:rPr>
              <w:t>Excel</w:t>
            </w:r>
            <w:r>
              <w:rPr>
                <w:sz w:val="28"/>
                <w:szCs w:val="28"/>
                <w:lang w:eastAsia="en-US"/>
              </w:rPr>
              <w:t xml:space="preserve">, </w:t>
            </w:r>
            <w:r>
              <w:rPr>
                <w:sz w:val="28"/>
                <w:szCs w:val="28"/>
                <w:lang w:val="en-US" w:eastAsia="en-US"/>
              </w:rPr>
              <w:t>Power</w:t>
            </w:r>
            <w:r>
              <w:rPr>
                <w:sz w:val="28"/>
                <w:szCs w:val="28"/>
                <w:lang w:eastAsia="en-US"/>
              </w:rPr>
              <w:t xml:space="preserve"> </w:t>
            </w:r>
            <w:r>
              <w:rPr>
                <w:sz w:val="28"/>
                <w:szCs w:val="28"/>
                <w:lang w:val="en-US" w:eastAsia="en-US"/>
              </w:rPr>
              <w:t>Point</w:t>
            </w:r>
            <w:r>
              <w:rPr>
                <w:sz w:val="28"/>
                <w:szCs w:val="28"/>
                <w:lang w:eastAsia="en-US"/>
              </w:rPr>
              <w:t>); навички роботи з інформаційно-пошуковими системами в мережі Інтернет.</w:t>
            </w:r>
          </w:p>
        </w:tc>
      </w:tr>
      <w:tr w:rsidR="00EB2BE1" w:rsidRPr="006D20E0" w:rsidTr="00012B1B">
        <w:tc>
          <w:tcPr>
            <w:tcW w:w="2802" w:type="dxa"/>
            <w:hideMark/>
          </w:tcPr>
          <w:p w:rsidR="00EB2BE1" w:rsidRDefault="00EB2BE1" w:rsidP="00012B1B">
            <w:pPr>
              <w:rPr>
                <w:sz w:val="28"/>
                <w:szCs w:val="28"/>
                <w:lang w:eastAsia="en-US"/>
              </w:rPr>
            </w:pPr>
            <w:r>
              <w:rPr>
                <w:sz w:val="28"/>
                <w:szCs w:val="28"/>
                <w:lang w:eastAsia="en-US"/>
              </w:rPr>
              <w:t xml:space="preserve">2. Необхідні ділові якості </w:t>
            </w:r>
          </w:p>
        </w:tc>
        <w:tc>
          <w:tcPr>
            <w:tcW w:w="6804" w:type="dxa"/>
            <w:hideMark/>
          </w:tcPr>
          <w:p w:rsidR="00EB2BE1" w:rsidRDefault="00EB2BE1" w:rsidP="00012B1B">
            <w:pPr>
              <w:pStyle w:val="a4"/>
              <w:ind w:left="-108"/>
              <w:jc w:val="both"/>
              <w:rPr>
                <w:sz w:val="28"/>
                <w:szCs w:val="28"/>
                <w:lang w:eastAsia="en-US"/>
              </w:rPr>
            </w:pPr>
            <w:r>
              <w:rPr>
                <w:sz w:val="28"/>
                <w:szCs w:val="28"/>
                <w:lang w:eastAsia="en-US"/>
              </w:rPr>
              <w:t>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стресостійкість</w:t>
            </w:r>
          </w:p>
        </w:tc>
      </w:tr>
      <w:tr w:rsidR="00EB2BE1" w:rsidRPr="006D20E0" w:rsidTr="00012B1B">
        <w:tc>
          <w:tcPr>
            <w:tcW w:w="2802" w:type="dxa"/>
            <w:hideMark/>
          </w:tcPr>
          <w:p w:rsidR="00EB2BE1" w:rsidRDefault="00EB2BE1" w:rsidP="00012B1B">
            <w:pPr>
              <w:rPr>
                <w:sz w:val="28"/>
                <w:szCs w:val="28"/>
                <w:lang w:eastAsia="en-US"/>
              </w:rPr>
            </w:pPr>
            <w:r>
              <w:rPr>
                <w:sz w:val="28"/>
                <w:szCs w:val="28"/>
                <w:lang w:eastAsia="en-US"/>
              </w:rPr>
              <w:t>3. Необхідні особистісні компетенції</w:t>
            </w:r>
          </w:p>
        </w:tc>
        <w:tc>
          <w:tcPr>
            <w:tcW w:w="6804" w:type="dxa"/>
            <w:hideMark/>
          </w:tcPr>
          <w:p w:rsidR="00EB2BE1" w:rsidRDefault="00EB2BE1" w:rsidP="00012B1B">
            <w:pPr>
              <w:pStyle w:val="a4"/>
              <w:ind w:left="-108"/>
              <w:jc w:val="both"/>
              <w:rPr>
                <w:sz w:val="28"/>
                <w:szCs w:val="28"/>
                <w:lang w:eastAsia="en-US"/>
              </w:rPr>
            </w:pPr>
            <w:r>
              <w:rPr>
                <w:sz w:val="28"/>
                <w:szCs w:val="28"/>
                <w:lang w:eastAsia="en-US"/>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EB2BE1" w:rsidTr="00012B1B">
        <w:tc>
          <w:tcPr>
            <w:tcW w:w="9606" w:type="dxa"/>
            <w:gridSpan w:val="2"/>
          </w:tcPr>
          <w:p w:rsidR="00EB2BE1" w:rsidRDefault="00EB2BE1" w:rsidP="00012B1B">
            <w:pPr>
              <w:pStyle w:val="a4"/>
              <w:ind w:left="-108"/>
              <w:jc w:val="center"/>
              <w:rPr>
                <w:b/>
                <w:sz w:val="28"/>
                <w:szCs w:val="28"/>
                <w:lang w:eastAsia="en-US"/>
              </w:rPr>
            </w:pPr>
          </w:p>
          <w:p w:rsidR="00EB2BE1" w:rsidRDefault="00EB2BE1" w:rsidP="00012B1B">
            <w:pPr>
              <w:pStyle w:val="a4"/>
              <w:ind w:left="-108"/>
              <w:jc w:val="center"/>
              <w:rPr>
                <w:b/>
                <w:sz w:val="28"/>
                <w:szCs w:val="28"/>
                <w:lang w:eastAsia="en-US"/>
              </w:rPr>
            </w:pPr>
            <w:r>
              <w:rPr>
                <w:b/>
                <w:sz w:val="28"/>
                <w:szCs w:val="28"/>
                <w:lang w:eastAsia="en-US"/>
              </w:rPr>
              <w:t>Професійні знання</w:t>
            </w:r>
          </w:p>
          <w:p w:rsidR="00EB2BE1" w:rsidRDefault="00EB2BE1" w:rsidP="00012B1B">
            <w:pPr>
              <w:pStyle w:val="a4"/>
              <w:ind w:left="-108"/>
              <w:jc w:val="center"/>
              <w:rPr>
                <w:b/>
                <w:sz w:val="28"/>
                <w:szCs w:val="28"/>
                <w:lang w:eastAsia="en-US"/>
              </w:rPr>
            </w:pPr>
          </w:p>
        </w:tc>
      </w:tr>
      <w:tr w:rsidR="00EB2BE1" w:rsidTr="00012B1B">
        <w:tc>
          <w:tcPr>
            <w:tcW w:w="2802" w:type="dxa"/>
            <w:hideMark/>
          </w:tcPr>
          <w:p w:rsidR="00EB2BE1" w:rsidRDefault="00EB2BE1" w:rsidP="00012B1B">
            <w:pPr>
              <w:pStyle w:val="a4"/>
              <w:ind w:left="284"/>
              <w:jc w:val="center"/>
              <w:rPr>
                <w:b/>
                <w:sz w:val="28"/>
                <w:szCs w:val="28"/>
                <w:lang w:eastAsia="en-US"/>
              </w:rPr>
            </w:pPr>
            <w:r>
              <w:rPr>
                <w:b/>
                <w:sz w:val="28"/>
                <w:szCs w:val="28"/>
                <w:lang w:eastAsia="en-US"/>
              </w:rPr>
              <w:t>Вимога</w:t>
            </w:r>
          </w:p>
        </w:tc>
        <w:tc>
          <w:tcPr>
            <w:tcW w:w="6804" w:type="dxa"/>
            <w:hideMark/>
          </w:tcPr>
          <w:p w:rsidR="00EB2BE1" w:rsidRDefault="00EB2BE1" w:rsidP="00012B1B">
            <w:pPr>
              <w:pStyle w:val="a4"/>
              <w:ind w:left="-108"/>
              <w:jc w:val="center"/>
              <w:rPr>
                <w:b/>
                <w:sz w:val="28"/>
                <w:szCs w:val="28"/>
                <w:lang w:eastAsia="en-US"/>
              </w:rPr>
            </w:pPr>
            <w:r>
              <w:rPr>
                <w:b/>
                <w:sz w:val="28"/>
                <w:szCs w:val="28"/>
                <w:lang w:eastAsia="en-US"/>
              </w:rPr>
              <w:t>Компоненти вимоги</w:t>
            </w:r>
          </w:p>
        </w:tc>
      </w:tr>
      <w:tr w:rsidR="00EB2BE1" w:rsidTr="00012B1B">
        <w:tc>
          <w:tcPr>
            <w:tcW w:w="2802" w:type="dxa"/>
            <w:hideMark/>
          </w:tcPr>
          <w:p w:rsidR="00EB2BE1" w:rsidRDefault="00EB2BE1" w:rsidP="00EB2BE1">
            <w:pPr>
              <w:pStyle w:val="a4"/>
              <w:numPr>
                <w:ilvl w:val="0"/>
                <w:numId w:val="2"/>
              </w:numPr>
              <w:ind w:left="284" w:hanging="284"/>
              <w:rPr>
                <w:sz w:val="28"/>
                <w:szCs w:val="28"/>
                <w:lang w:eastAsia="en-US"/>
              </w:rPr>
            </w:pPr>
            <w:r>
              <w:rPr>
                <w:sz w:val="28"/>
                <w:szCs w:val="28"/>
                <w:lang w:eastAsia="en-US"/>
              </w:rPr>
              <w:t xml:space="preserve">Знання законодавства </w:t>
            </w:r>
          </w:p>
        </w:tc>
        <w:tc>
          <w:tcPr>
            <w:tcW w:w="6804" w:type="dxa"/>
            <w:hideMark/>
          </w:tcPr>
          <w:p w:rsidR="00EB2BE1" w:rsidRDefault="00EB2BE1" w:rsidP="00012B1B">
            <w:pPr>
              <w:pStyle w:val="a4"/>
              <w:ind w:left="-108"/>
              <w:jc w:val="both"/>
              <w:rPr>
                <w:sz w:val="28"/>
                <w:szCs w:val="28"/>
                <w:lang w:eastAsia="en-US"/>
              </w:rPr>
            </w:pPr>
            <w:r>
              <w:rPr>
                <w:sz w:val="28"/>
                <w:szCs w:val="28"/>
                <w:lang w:eastAsia="en-US"/>
              </w:rPr>
              <w:t>Конституція України;</w:t>
            </w:r>
          </w:p>
          <w:p w:rsidR="00EB2BE1" w:rsidRDefault="00EB2BE1" w:rsidP="00012B1B">
            <w:pPr>
              <w:pStyle w:val="a4"/>
              <w:ind w:left="-108"/>
              <w:jc w:val="both"/>
              <w:rPr>
                <w:sz w:val="28"/>
                <w:szCs w:val="28"/>
                <w:lang w:eastAsia="en-US"/>
              </w:rPr>
            </w:pPr>
            <w:r>
              <w:rPr>
                <w:sz w:val="28"/>
                <w:szCs w:val="28"/>
                <w:lang w:eastAsia="en-US"/>
              </w:rPr>
              <w:t>Закон України «Про державну службу»;</w:t>
            </w:r>
          </w:p>
          <w:p w:rsidR="00EB2BE1" w:rsidRDefault="00EB2BE1" w:rsidP="00012B1B">
            <w:pPr>
              <w:pStyle w:val="a4"/>
              <w:ind w:left="-108"/>
              <w:jc w:val="both"/>
              <w:rPr>
                <w:sz w:val="28"/>
                <w:szCs w:val="28"/>
                <w:lang w:eastAsia="en-US"/>
              </w:rPr>
            </w:pPr>
            <w:r>
              <w:rPr>
                <w:sz w:val="28"/>
                <w:szCs w:val="28"/>
                <w:lang w:eastAsia="en-US"/>
              </w:rPr>
              <w:t>Закон України «Про запобігання корупції».</w:t>
            </w:r>
          </w:p>
        </w:tc>
      </w:tr>
      <w:tr w:rsidR="00EB2BE1" w:rsidTr="00012B1B">
        <w:tc>
          <w:tcPr>
            <w:tcW w:w="2802" w:type="dxa"/>
            <w:hideMark/>
          </w:tcPr>
          <w:p w:rsidR="00EB2BE1" w:rsidRDefault="00EB2BE1" w:rsidP="00EB2BE1">
            <w:pPr>
              <w:pStyle w:val="a4"/>
              <w:numPr>
                <w:ilvl w:val="0"/>
                <w:numId w:val="2"/>
              </w:numPr>
              <w:ind w:left="284" w:hanging="284"/>
              <w:rPr>
                <w:sz w:val="28"/>
                <w:szCs w:val="28"/>
                <w:lang w:eastAsia="en-US"/>
              </w:rPr>
            </w:pPr>
            <w:r>
              <w:rPr>
                <w:sz w:val="28"/>
                <w:szCs w:val="28"/>
                <w:lang w:eastAsia="en-US"/>
              </w:rPr>
              <w:t xml:space="preserve">Знання спеціального законодавства, що </w:t>
            </w:r>
            <w:r>
              <w:rPr>
                <w:sz w:val="28"/>
                <w:szCs w:val="28"/>
                <w:lang w:eastAsia="en-US"/>
              </w:rPr>
              <w:lastRenderedPageBreak/>
              <w:t>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A417B5" w:rsidRDefault="00A417B5" w:rsidP="00012B1B">
            <w:pPr>
              <w:pStyle w:val="a4"/>
              <w:ind w:left="-108"/>
              <w:jc w:val="both"/>
              <w:rPr>
                <w:sz w:val="28"/>
                <w:szCs w:val="28"/>
                <w:lang w:eastAsia="en-US"/>
              </w:rPr>
            </w:pPr>
          </w:p>
          <w:p w:rsidR="00D42236" w:rsidRPr="00D42236" w:rsidRDefault="00D42236" w:rsidP="00A417B5">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lang w:val="uk-UA"/>
              </w:rPr>
              <w:t>Бюджетний кодекс України;</w:t>
            </w:r>
          </w:p>
          <w:p w:rsidR="00A417B5" w:rsidRDefault="00EB2BE1" w:rsidP="00A417B5">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A417B5">
              <w:rPr>
                <w:sz w:val="28"/>
                <w:szCs w:val="28"/>
                <w:lang w:eastAsia="en-US"/>
              </w:rPr>
              <w:lastRenderedPageBreak/>
              <w:t xml:space="preserve">Закон України </w:t>
            </w:r>
            <w:r w:rsidRPr="00A417B5">
              <w:rPr>
                <w:color w:val="000000"/>
                <w:sz w:val="28"/>
                <w:szCs w:val="28"/>
              </w:rPr>
              <w:t xml:space="preserve">«Про </w:t>
            </w:r>
            <w:r w:rsidR="00A417B5">
              <w:rPr>
                <w:color w:val="000000"/>
                <w:sz w:val="28"/>
                <w:szCs w:val="28"/>
                <w:lang w:val="uk-UA"/>
              </w:rPr>
              <w:t>публічні закупівлі</w:t>
            </w:r>
            <w:r w:rsidRPr="00A417B5">
              <w:rPr>
                <w:color w:val="000000"/>
                <w:sz w:val="28"/>
                <w:szCs w:val="28"/>
              </w:rPr>
              <w:t>»</w:t>
            </w:r>
            <w:r w:rsidR="00A417B5">
              <w:rPr>
                <w:color w:val="000000"/>
                <w:sz w:val="28"/>
                <w:szCs w:val="28"/>
              </w:rPr>
              <w:t>;</w:t>
            </w:r>
            <w:r w:rsidRPr="00A417B5">
              <w:rPr>
                <w:color w:val="000000"/>
                <w:sz w:val="28"/>
                <w:szCs w:val="28"/>
              </w:rPr>
              <w:t xml:space="preserve"> </w:t>
            </w:r>
          </w:p>
          <w:p w:rsidR="00A417B5" w:rsidRDefault="00EB2BE1" w:rsidP="00A417B5">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A417B5">
              <w:rPr>
                <w:color w:val="000000"/>
                <w:sz w:val="28"/>
                <w:szCs w:val="28"/>
              </w:rPr>
              <w:t xml:space="preserve">Закон України «Про </w:t>
            </w:r>
            <w:r w:rsidR="00A417B5" w:rsidRPr="00A417B5">
              <w:rPr>
                <w:color w:val="000000"/>
                <w:sz w:val="28"/>
                <w:szCs w:val="28"/>
                <w:lang w:val="uk-UA"/>
              </w:rPr>
              <w:t>бухгалтерський облік</w:t>
            </w:r>
            <w:r w:rsidR="00A417B5">
              <w:rPr>
                <w:color w:val="000000"/>
                <w:sz w:val="28"/>
                <w:szCs w:val="28"/>
                <w:lang w:val="uk-UA"/>
              </w:rPr>
              <w:t xml:space="preserve"> та фінансову звітність в Україні</w:t>
            </w:r>
            <w:r w:rsidRPr="00A417B5">
              <w:rPr>
                <w:color w:val="000000"/>
                <w:sz w:val="28"/>
                <w:szCs w:val="28"/>
              </w:rPr>
              <w:t>»;</w:t>
            </w:r>
          </w:p>
          <w:p w:rsidR="00A417B5" w:rsidRPr="00A417B5" w:rsidRDefault="00A417B5" w:rsidP="00A417B5">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lang w:val="uk-UA"/>
              </w:rPr>
              <w:t>Постанова Кабінету Міністрів України від 08.11.2007 №1314 «Про затвердження Порядку списання об’єктів державної власності»</w:t>
            </w:r>
          </w:p>
          <w:p w:rsidR="00EB2BE1" w:rsidRDefault="00EB2BE1" w:rsidP="00012B1B">
            <w:pPr>
              <w:pStyle w:val="a4"/>
              <w:ind w:left="-108"/>
              <w:jc w:val="both"/>
              <w:rPr>
                <w:color w:val="000000"/>
                <w:sz w:val="28"/>
                <w:szCs w:val="28"/>
              </w:rPr>
            </w:pPr>
          </w:p>
          <w:p w:rsidR="00EB2BE1" w:rsidRDefault="00EB2BE1" w:rsidP="00012B1B">
            <w:pPr>
              <w:pStyle w:val="a4"/>
              <w:ind w:left="-108"/>
              <w:jc w:val="both"/>
              <w:rPr>
                <w:sz w:val="28"/>
                <w:szCs w:val="28"/>
                <w:lang w:eastAsia="en-US"/>
              </w:rPr>
            </w:pPr>
          </w:p>
        </w:tc>
      </w:tr>
    </w:tbl>
    <w:p w:rsidR="00EB2BE1" w:rsidRDefault="00EB2BE1" w:rsidP="00EB2BE1">
      <w:pPr>
        <w:jc w:val="both"/>
        <w:rPr>
          <w:sz w:val="28"/>
          <w:szCs w:val="28"/>
          <w:lang w:val="uk-UA"/>
        </w:rPr>
      </w:pPr>
    </w:p>
    <w:p w:rsidR="00EB2BE1" w:rsidRDefault="00EB2BE1" w:rsidP="00EB2BE1">
      <w:pPr>
        <w:rPr>
          <w:lang w:val="uk-UA"/>
        </w:rPr>
      </w:pPr>
    </w:p>
    <w:p w:rsidR="00EB2BE1" w:rsidRDefault="00EB2BE1" w:rsidP="00EB2BE1">
      <w:pPr>
        <w:rPr>
          <w:lang w:val="uk-UA"/>
        </w:rPr>
      </w:pPr>
    </w:p>
    <w:p w:rsidR="00EB2BE1" w:rsidRPr="000F03BF" w:rsidRDefault="00EB2BE1" w:rsidP="00EB2BE1">
      <w:pPr>
        <w:rPr>
          <w:lang w:val="uk-UA"/>
        </w:rPr>
      </w:pPr>
    </w:p>
    <w:p w:rsidR="001D42E9" w:rsidRPr="00EB2BE1" w:rsidRDefault="001D42E9">
      <w:pPr>
        <w:rPr>
          <w:lang w:val="uk-UA"/>
        </w:rPr>
      </w:pPr>
    </w:p>
    <w:sectPr w:rsidR="001D42E9" w:rsidRPr="00EB2BE1" w:rsidSect="006D20E0">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74" w:rsidRDefault="004C1774">
      <w:r>
        <w:separator/>
      </w:r>
    </w:p>
  </w:endnote>
  <w:endnote w:type="continuationSeparator" w:id="0">
    <w:p w:rsidR="004C1774" w:rsidRDefault="004C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0" w:rsidRDefault="004C177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0" w:rsidRDefault="004C1774">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0" w:rsidRDefault="004C177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74" w:rsidRDefault="004C1774">
      <w:r>
        <w:separator/>
      </w:r>
    </w:p>
  </w:footnote>
  <w:footnote w:type="continuationSeparator" w:id="0">
    <w:p w:rsidR="004C1774" w:rsidRDefault="004C17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0" w:rsidRDefault="004C177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396145"/>
      <w:docPartObj>
        <w:docPartGallery w:val="Page Numbers (Top of Page)"/>
        <w:docPartUnique/>
      </w:docPartObj>
    </w:sdtPr>
    <w:sdtEndPr/>
    <w:sdtContent>
      <w:p w:rsidR="006D20E0" w:rsidRDefault="005032A6">
        <w:pPr>
          <w:pStyle w:val="a7"/>
          <w:jc w:val="center"/>
        </w:pPr>
        <w:r>
          <w:fldChar w:fldCharType="begin"/>
        </w:r>
        <w:r>
          <w:instrText>PAGE   \* MERGEFORMAT</w:instrText>
        </w:r>
        <w:r>
          <w:fldChar w:fldCharType="separate"/>
        </w:r>
        <w:r w:rsidR="002E79E7">
          <w:rPr>
            <w:noProof/>
          </w:rPr>
          <w:t>3</w:t>
        </w:r>
        <w:r>
          <w:fldChar w:fldCharType="end"/>
        </w:r>
      </w:p>
    </w:sdtContent>
  </w:sdt>
  <w:p w:rsidR="006D20E0" w:rsidRDefault="004C1774">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E0" w:rsidRDefault="004C177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C7C1C9C"/>
    <w:multiLevelType w:val="hybridMultilevel"/>
    <w:tmpl w:val="A1A6F37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3ACF657D"/>
    <w:multiLevelType w:val="hybridMultilevel"/>
    <w:tmpl w:val="43E29FF4"/>
    <w:lvl w:ilvl="0" w:tplc="E966AF7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64"/>
    <w:rsid w:val="00046F24"/>
    <w:rsid w:val="00083514"/>
    <w:rsid w:val="000C720A"/>
    <w:rsid w:val="001D42E9"/>
    <w:rsid w:val="00255259"/>
    <w:rsid w:val="002E79E7"/>
    <w:rsid w:val="00340BB9"/>
    <w:rsid w:val="0039070B"/>
    <w:rsid w:val="004C1774"/>
    <w:rsid w:val="004D5DED"/>
    <w:rsid w:val="004E366E"/>
    <w:rsid w:val="005032A6"/>
    <w:rsid w:val="005D2A5C"/>
    <w:rsid w:val="005E712C"/>
    <w:rsid w:val="006F164A"/>
    <w:rsid w:val="00735D8B"/>
    <w:rsid w:val="007756F1"/>
    <w:rsid w:val="007A693E"/>
    <w:rsid w:val="00857B64"/>
    <w:rsid w:val="009163EA"/>
    <w:rsid w:val="00935F05"/>
    <w:rsid w:val="009C57D4"/>
    <w:rsid w:val="00A11A44"/>
    <w:rsid w:val="00A417B5"/>
    <w:rsid w:val="00A901E2"/>
    <w:rsid w:val="00AB0D27"/>
    <w:rsid w:val="00B4448F"/>
    <w:rsid w:val="00D323B0"/>
    <w:rsid w:val="00D42236"/>
    <w:rsid w:val="00E055F8"/>
    <w:rsid w:val="00EB2BE1"/>
    <w:rsid w:val="00F0248C"/>
    <w:rsid w:val="00F1435E"/>
    <w:rsid w:val="00F948CE"/>
    <w:rsid w:val="00F9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CAE0C-0A3C-4ABA-A36F-500164FC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E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2BE1"/>
    <w:rPr>
      <w:color w:val="0563C1" w:themeColor="hyperlink"/>
      <w:u w:val="single"/>
    </w:rPr>
  </w:style>
  <w:style w:type="paragraph" w:styleId="a4">
    <w:name w:val="List Paragraph"/>
    <w:basedOn w:val="a"/>
    <w:uiPriority w:val="34"/>
    <w:qFormat/>
    <w:rsid w:val="00EB2BE1"/>
    <w:pPr>
      <w:ind w:left="720"/>
      <w:contextualSpacing/>
    </w:pPr>
  </w:style>
  <w:style w:type="paragraph" w:customStyle="1" w:styleId="a5">
    <w:name w:val="Нормальний текст"/>
    <w:basedOn w:val="a"/>
    <w:rsid w:val="00EB2BE1"/>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EB2BE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EB2BE1"/>
    <w:rPr>
      <w:rFonts w:ascii="Times New Roman" w:hAnsi="Times New Roman" w:cs="Times New Roman" w:hint="default"/>
    </w:rPr>
  </w:style>
  <w:style w:type="table" w:styleId="a6">
    <w:name w:val="Table Grid"/>
    <w:basedOn w:val="a1"/>
    <w:uiPriority w:val="59"/>
    <w:rsid w:val="00EB2BE1"/>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B2BE1"/>
    <w:pPr>
      <w:tabs>
        <w:tab w:val="center" w:pos="4844"/>
        <w:tab w:val="right" w:pos="9689"/>
      </w:tabs>
    </w:pPr>
  </w:style>
  <w:style w:type="character" w:customStyle="1" w:styleId="a8">
    <w:name w:val="Верхний колонтитул Знак"/>
    <w:basedOn w:val="a0"/>
    <w:link w:val="a7"/>
    <w:uiPriority w:val="99"/>
    <w:rsid w:val="00EB2BE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EB2BE1"/>
    <w:pPr>
      <w:tabs>
        <w:tab w:val="center" w:pos="4844"/>
        <w:tab w:val="right" w:pos="9689"/>
      </w:tabs>
    </w:pPr>
  </w:style>
  <w:style w:type="character" w:customStyle="1" w:styleId="aa">
    <w:name w:val="Нижний колонтитул Знак"/>
    <w:basedOn w:val="a0"/>
    <w:link w:val="a9"/>
    <w:uiPriority w:val="99"/>
    <w:rsid w:val="00EB2BE1"/>
    <w:rPr>
      <w:rFonts w:ascii="Times New Roman" w:eastAsia="Times New Roman" w:hAnsi="Times New Roman" w:cs="Times New Roman"/>
      <w:sz w:val="20"/>
      <w:szCs w:val="20"/>
      <w:lang w:val="ru-RU" w:eastAsia="ru-RU"/>
    </w:rPr>
  </w:style>
  <w:style w:type="paragraph" w:customStyle="1" w:styleId="rvps2">
    <w:name w:val="rvps2"/>
    <w:basedOn w:val="a"/>
    <w:rsid w:val="000C720A"/>
    <w:pPr>
      <w:widowControl/>
      <w:autoSpaceDE/>
      <w:autoSpaceDN/>
      <w:adjustRightInd/>
      <w:spacing w:before="100" w:beforeAutospacing="1" w:after="100" w:afterAutospacing="1"/>
    </w:pPr>
    <w:rPr>
      <w:sz w:val="24"/>
      <w:szCs w:val="24"/>
      <w:lang w:val="en-US" w:eastAsia="en-US"/>
    </w:rPr>
  </w:style>
  <w:style w:type="paragraph" w:styleId="HTML">
    <w:name w:val="HTML Preformatted"/>
    <w:basedOn w:val="a"/>
    <w:link w:val="HTML0"/>
    <w:uiPriority w:val="99"/>
    <w:semiHidden/>
    <w:unhideWhenUsed/>
    <w:rsid w:val="00A417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A417B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550">
      <w:bodyDiv w:val="1"/>
      <w:marLeft w:val="0"/>
      <w:marRight w:val="0"/>
      <w:marTop w:val="0"/>
      <w:marBottom w:val="0"/>
      <w:divBdr>
        <w:top w:val="none" w:sz="0" w:space="0" w:color="auto"/>
        <w:left w:val="none" w:sz="0" w:space="0" w:color="auto"/>
        <w:bottom w:val="none" w:sz="0" w:space="0" w:color="auto"/>
        <w:right w:val="none" w:sz="0" w:space="0" w:color="auto"/>
      </w:divBdr>
    </w:div>
    <w:div w:id="10303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12" Type="http://schemas.openxmlformats.org/officeDocument/2006/relationships/hyperlink" Target="mailto:hr2@consumerhm.gov.u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82-1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682-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46-2016-%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2019-11-26T12:17:00Z</dcterms:created>
  <dcterms:modified xsi:type="dcterms:W3CDTF">2019-11-27T14:17:00Z</dcterms:modified>
</cp:coreProperties>
</file>